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157" w:rsidRPr="005A0EDA" w:rsidRDefault="00492157" w:rsidP="00492157">
      <w:pPr>
        <w:pStyle w:val="a5"/>
        <w:snapToGrid w:val="0"/>
        <w:spacing w:line="800" w:lineRule="atLeast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隶书" w:hAnsi="Times New Roman" w:cs="Times New Roman"/>
          <w:b/>
          <w:color w:val="000000"/>
          <w:sz w:val="32"/>
          <w:szCs w:val="32"/>
        </w:rPr>
        <w:t>失分点</w:t>
      </w:r>
      <w:r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  <w:t>19</w:t>
      </w:r>
      <w:r w:rsidRPr="005A0EDA">
        <w:rPr>
          <w:rFonts w:ascii="Times New Roman" w:eastAsia="隶书" w:hAnsi="Times New Roman" w:cs="Times New Roman"/>
          <w:b/>
          <w:color w:val="000000"/>
          <w:sz w:val="32"/>
          <w:szCs w:val="32"/>
        </w:rPr>
        <w:t xml:space="preserve">　忽视曲线存在的条件致误</w:t>
      </w:r>
    </w:p>
    <w:p w:rsidR="00492157" w:rsidRPr="005A0EDA" w:rsidRDefault="00492157" w:rsidP="00492157">
      <w:pPr>
        <w:pStyle w:val="a5"/>
        <w:snapToGrid w:val="0"/>
        <w:spacing w:line="800" w:lineRule="atLeast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黑体" w:hAnsi="Times New Roman" w:cs="Times New Roman"/>
          <w:b/>
          <w:color w:val="000000"/>
          <w:sz w:val="32"/>
          <w:szCs w:val="32"/>
        </w:rPr>
        <w:t>例</w:t>
      </w:r>
      <w:r>
        <w:rPr>
          <w:rFonts w:ascii="Times New Roman" w:eastAsia="黑体" w:hAnsi="Times New Roman" w:cs="Times New Roman" w:hint="eastAsia"/>
          <w:b/>
          <w:color w:val="000000"/>
          <w:sz w:val="32"/>
          <w:szCs w:val="32"/>
        </w:rPr>
        <w:t>19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　已知圆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C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的方程为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  <w:vertAlign w:val="superscript"/>
        </w:rPr>
        <w:t>2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＋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y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  <w:vertAlign w:val="superscript"/>
        </w:rPr>
        <w:t>2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＋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ax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＋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2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y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＋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  <w:vertAlign w:val="superscript"/>
        </w:rPr>
        <w:t>2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0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，一定点为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(1,2)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，且过定点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(1,2)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作圆的切线有两条，求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的取值范围．</w:t>
      </w:r>
    </w:p>
    <w:p w:rsidR="00492157" w:rsidRPr="005A0EDA" w:rsidRDefault="00492157" w:rsidP="00492157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ascii="Times New Roman" w:eastAsia="黑体" w:hAnsi="Times New Roman" w:cs="Times New Roman"/>
          <w:color w:val="000000"/>
          <w:sz w:val="32"/>
          <w:szCs w:val="32"/>
        </w:rPr>
        <w:t xml:space="preserve">正解　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将圆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C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的方程配方有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(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＋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a,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2)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)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</w:rPr>
        <w:t>2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(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y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1)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</w:rPr>
        <w:t>2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f(4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－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3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a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</w:rPr>
        <w:instrText>2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4)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</w:t>
      </w:r>
    </w:p>
    <w:p w:rsidR="00492157" w:rsidRPr="005A0EDA" w:rsidRDefault="00492157" w:rsidP="00492157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eastAsia="仿宋_GB2312" w:hAnsi="宋体" w:cs="Times New Roman"/>
          <w:color w:val="000000"/>
          <w:sz w:val="32"/>
          <w:szCs w:val="32"/>
        </w:rPr>
        <w:t>∴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f(4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－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3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a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</w:rPr>
        <w:instrText>2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4)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&gt;0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</w:t>
      </w:r>
      <w:r w:rsidRPr="005A0EDA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ab/>
      </w:r>
      <w:r w:rsidRPr="005A0EDA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ab/>
      </w:r>
      <w:r w:rsidRPr="005A0EDA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ab/>
      </w:r>
      <w:r w:rsidRPr="005A0EDA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ab/>
      </w:r>
      <w:r w:rsidRPr="005A0EDA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ab/>
      </w:r>
      <w:r w:rsidRPr="005A0EDA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ab/>
      </w:r>
      <w:r w:rsidRPr="005A0EDA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ab/>
      </w:r>
      <w:r w:rsidRPr="005A0EDA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ab/>
      </w:r>
      <w:r w:rsidRPr="005A0EDA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ab/>
      </w:r>
      <w:r w:rsidRPr="005A0EDA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ab/>
      </w:r>
      <w:r w:rsidRPr="005A0EDA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ab/>
      </w:r>
      <w:r w:rsidRPr="005A0EDA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ab/>
      </w:r>
      <w:r w:rsidRPr="005A0EDA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ab/>
      </w:r>
      <w:r w:rsidRPr="005A0EDA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ab/>
      </w:r>
      <w:r w:rsidRPr="005A0EDA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ab/>
      </w:r>
      <w:r w:rsidRPr="005A0EDA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ab/>
      </w:r>
      <w:r w:rsidRPr="005A0EDA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ab/>
      </w:r>
      <w:r w:rsidRPr="005A0EDA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ab/>
      </w:r>
      <w:r w:rsidRPr="005A0EDA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ab/>
      </w:r>
      <w:r w:rsidRPr="005A0EDA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ab/>
      </w:r>
      <w:r w:rsidRPr="005A0EDA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ab/>
        <w:t xml:space="preserve"> 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①</w:t>
      </w:r>
    </w:p>
    <w:p w:rsidR="00492157" w:rsidRPr="005A0EDA" w:rsidRDefault="00492157" w:rsidP="00492157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eastAsia="仿宋_GB2312" w:hAnsi="宋体" w:cs="Times New Roman"/>
          <w:color w:val="000000"/>
          <w:sz w:val="32"/>
          <w:szCs w:val="32"/>
        </w:rPr>
        <w:t>∴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圆心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C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的坐标为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(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－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a,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2)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，－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1)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，半径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r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f(\r(4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－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3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a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</w:rPr>
        <w:instrText>2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)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2)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.</w:t>
      </w:r>
    </w:p>
    <w:p w:rsidR="00492157" w:rsidRPr="005A0EDA" w:rsidRDefault="00492157" w:rsidP="00492157">
      <w:pPr>
        <w:pStyle w:val="a5"/>
        <w:snapToGrid w:val="0"/>
        <w:spacing w:line="800" w:lineRule="atLeast"/>
        <w:rPr>
          <w:rFonts w:ascii="Times New Roman" w:eastAsia="仿宋_GB2312" w:hAnsi="Times New Roman" w:cs="Times New Roman" w:hint="eastAsia"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当点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A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在圆外时，过点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A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可作圆的两条切线，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∴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AC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&gt;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r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</w:t>
      </w:r>
    </w:p>
    <w:p w:rsidR="00492157" w:rsidRPr="005A0EDA" w:rsidRDefault="00492157" w:rsidP="00492157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</w:pP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即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 xml:space="preserve"> 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  <w:lang w:val="pt-BR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  <w:lang w:val="pt-BR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instrText>r((1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instrText>＋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instrText>\f(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lang w:val="pt-BR"/>
        </w:rPr>
        <w:instrText>a,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instrText>2))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  <w:lang w:val="pt-BR"/>
        </w:rPr>
        <w:instrText>2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instrText>＋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instrText>(2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instrText>＋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instrText>1)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  <w:lang w:val="pt-BR"/>
        </w:rPr>
        <w:instrText>2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instrText>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  <w:lang w:val="pt-BR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&gt;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  <w:lang w:val="pt-BR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  <w:lang w:val="pt-BR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instrText>f(\r(4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instrText>－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instrText>3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lang w:val="pt-BR"/>
        </w:rPr>
        <w:instrText>a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  <w:lang w:val="pt-BR"/>
        </w:rPr>
        <w:instrText>2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instrText>)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lang w:val="pt-BR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instrText>2)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  <w:lang w:val="pt-BR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，</w:t>
      </w:r>
    </w:p>
    <w:p w:rsidR="00492157" w:rsidRPr="005A0EDA" w:rsidRDefault="00492157" w:rsidP="00492157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</w:pP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化简得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lang w:val="pt-BR"/>
        </w:rPr>
        <w:t>a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  <w:lang w:val="pt-BR"/>
        </w:rPr>
        <w:t>2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＋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lang w:val="pt-BR"/>
        </w:rPr>
        <w:t>a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＋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9&gt;0.</w:t>
      </w:r>
      <w:r w:rsidRPr="005A0EDA">
        <w:rPr>
          <w:rFonts w:ascii="Times New Roman" w:eastAsia="仿宋_GB2312" w:hAnsi="Times New Roman" w:cs="Times New Roman" w:hint="eastAsia"/>
          <w:color w:val="000000"/>
          <w:sz w:val="32"/>
          <w:szCs w:val="32"/>
          <w:lang w:val="pt-BR"/>
        </w:rPr>
        <w:tab/>
      </w:r>
      <w:r w:rsidRPr="005A0EDA">
        <w:rPr>
          <w:rFonts w:ascii="Times New Roman" w:eastAsia="仿宋_GB2312" w:hAnsi="Times New Roman" w:cs="Times New Roman" w:hint="eastAsia"/>
          <w:color w:val="000000"/>
          <w:sz w:val="32"/>
          <w:szCs w:val="32"/>
          <w:lang w:val="pt-BR"/>
        </w:rPr>
        <w:tab/>
      </w:r>
      <w:r w:rsidRPr="005A0EDA">
        <w:rPr>
          <w:rFonts w:ascii="Times New Roman" w:eastAsia="仿宋_GB2312" w:hAnsi="Times New Roman" w:cs="Times New Roman" w:hint="eastAsia"/>
          <w:color w:val="000000"/>
          <w:sz w:val="32"/>
          <w:szCs w:val="32"/>
          <w:lang w:val="pt-BR"/>
        </w:rPr>
        <w:tab/>
      </w:r>
      <w:r w:rsidRPr="005A0EDA">
        <w:rPr>
          <w:rFonts w:ascii="Times New Roman" w:eastAsia="仿宋_GB2312" w:hAnsi="Times New Roman" w:cs="Times New Roman" w:hint="eastAsia"/>
          <w:color w:val="000000"/>
          <w:sz w:val="32"/>
          <w:szCs w:val="32"/>
          <w:lang w:val="pt-BR"/>
        </w:rPr>
        <w:tab/>
      </w:r>
      <w:r w:rsidRPr="005A0EDA">
        <w:rPr>
          <w:rFonts w:ascii="Times New Roman" w:eastAsia="仿宋_GB2312" w:hAnsi="Times New Roman" w:cs="Times New Roman" w:hint="eastAsia"/>
          <w:color w:val="000000"/>
          <w:sz w:val="32"/>
          <w:szCs w:val="32"/>
          <w:lang w:val="pt-BR"/>
        </w:rPr>
        <w:tab/>
      </w:r>
      <w:r w:rsidRPr="005A0EDA">
        <w:rPr>
          <w:rFonts w:ascii="Times New Roman" w:eastAsia="仿宋_GB2312" w:hAnsi="Times New Roman" w:cs="Times New Roman" w:hint="eastAsia"/>
          <w:color w:val="000000"/>
          <w:sz w:val="32"/>
          <w:szCs w:val="32"/>
          <w:lang w:val="pt-BR"/>
        </w:rPr>
        <w:tab/>
      </w:r>
      <w:r w:rsidRPr="005A0EDA">
        <w:rPr>
          <w:rFonts w:ascii="Times New Roman" w:eastAsia="仿宋_GB2312" w:hAnsi="Times New Roman" w:cs="Times New Roman" w:hint="eastAsia"/>
          <w:color w:val="000000"/>
          <w:sz w:val="32"/>
          <w:szCs w:val="32"/>
          <w:lang w:val="pt-BR"/>
        </w:rPr>
        <w:tab/>
      </w:r>
      <w:r w:rsidRPr="005A0EDA">
        <w:rPr>
          <w:rFonts w:ascii="Times New Roman" w:eastAsia="仿宋_GB2312" w:hAnsi="Times New Roman" w:cs="Times New Roman" w:hint="eastAsia"/>
          <w:color w:val="000000"/>
          <w:sz w:val="32"/>
          <w:szCs w:val="32"/>
          <w:lang w:val="pt-BR"/>
        </w:rPr>
        <w:tab/>
      </w:r>
      <w:r w:rsidRPr="005A0EDA">
        <w:rPr>
          <w:rFonts w:ascii="Times New Roman" w:eastAsia="仿宋_GB2312" w:hAnsi="Times New Roman" w:cs="Times New Roman" w:hint="eastAsia"/>
          <w:color w:val="000000"/>
          <w:sz w:val="32"/>
          <w:szCs w:val="32"/>
          <w:lang w:val="pt-BR"/>
        </w:rPr>
        <w:tab/>
      </w:r>
      <w:r w:rsidRPr="005A0EDA">
        <w:rPr>
          <w:rFonts w:ascii="Times New Roman" w:eastAsia="仿宋_GB2312" w:hAnsi="Times New Roman" w:cs="Times New Roman" w:hint="eastAsia"/>
          <w:color w:val="000000"/>
          <w:sz w:val="32"/>
          <w:szCs w:val="32"/>
          <w:lang w:val="pt-BR"/>
        </w:rPr>
        <w:tab/>
      </w:r>
      <w:r w:rsidRPr="005A0EDA">
        <w:rPr>
          <w:rFonts w:ascii="Times New Roman" w:eastAsia="仿宋_GB2312" w:hAnsi="Times New Roman" w:cs="Times New Roman" w:hint="eastAsia"/>
          <w:color w:val="000000"/>
          <w:sz w:val="32"/>
          <w:szCs w:val="32"/>
          <w:lang w:val="pt-BR"/>
        </w:rPr>
        <w:tab/>
      </w:r>
      <w:r w:rsidRPr="005A0EDA">
        <w:rPr>
          <w:rFonts w:ascii="Times New Roman" w:eastAsia="仿宋_GB2312" w:hAnsi="Times New Roman" w:cs="Times New Roman" w:hint="eastAsia"/>
          <w:color w:val="000000"/>
          <w:sz w:val="32"/>
          <w:szCs w:val="32"/>
          <w:lang w:val="pt-BR"/>
        </w:rPr>
        <w:tab/>
      </w:r>
      <w:r w:rsidRPr="005A0EDA">
        <w:rPr>
          <w:rFonts w:ascii="Times New Roman" w:eastAsia="仿宋_GB2312" w:hAnsi="Times New Roman" w:cs="Times New Roman" w:hint="eastAsia"/>
          <w:color w:val="000000"/>
          <w:sz w:val="32"/>
          <w:szCs w:val="32"/>
          <w:lang w:val="pt-BR"/>
        </w:rPr>
        <w:tab/>
      </w:r>
      <w:r w:rsidRPr="005A0EDA">
        <w:rPr>
          <w:rFonts w:ascii="Times New Roman" w:eastAsia="仿宋_GB2312" w:hAnsi="Times New Roman" w:cs="Times New Roman" w:hint="eastAsia"/>
          <w:color w:val="000000"/>
          <w:sz w:val="32"/>
          <w:szCs w:val="32"/>
          <w:lang w:val="pt-BR"/>
        </w:rPr>
        <w:tab/>
      </w:r>
      <w:r w:rsidRPr="005A0EDA">
        <w:rPr>
          <w:rFonts w:ascii="Times New Roman" w:eastAsia="仿宋_GB2312" w:hAnsi="Times New Roman" w:cs="Times New Roman" w:hint="eastAsia"/>
          <w:color w:val="000000"/>
          <w:sz w:val="32"/>
          <w:szCs w:val="32"/>
          <w:lang w:val="pt-BR"/>
        </w:rPr>
        <w:tab/>
      </w:r>
      <w:r w:rsidRPr="005A0EDA">
        <w:rPr>
          <w:rFonts w:ascii="Times New Roman" w:eastAsia="仿宋_GB2312" w:hAnsi="Times New Roman" w:cs="Times New Roman" w:hint="eastAsia"/>
          <w:color w:val="000000"/>
          <w:sz w:val="32"/>
          <w:szCs w:val="32"/>
          <w:lang w:val="pt-BR"/>
        </w:rPr>
        <w:tab/>
      </w:r>
      <w:r w:rsidRPr="005A0EDA">
        <w:rPr>
          <w:rFonts w:ascii="Times New Roman" w:eastAsia="仿宋_GB2312" w:hAnsi="Times New Roman" w:cs="Times New Roman" w:hint="eastAsia"/>
          <w:color w:val="000000"/>
          <w:sz w:val="32"/>
          <w:szCs w:val="32"/>
          <w:lang w:val="pt-BR"/>
        </w:rPr>
        <w:tab/>
      </w:r>
      <w:r w:rsidRPr="005A0EDA">
        <w:rPr>
          <w:rFonts w:ascii="Times New Roman" w:eastAsia="仿宋_GB2312" w:hAnsi="Times New Roman" w:cs="Times New Roman" w:hint="eastAsia"/>
          <w:color w:val="000000"/>
          <w:sz w:val="32"/>
          <w:szCs w:val="32"/>
          <w:lang w:val="pt-BR"/>
        </w:rPr>
        <w:tab/>
        <w:t xml:space="preserve"> </w:t>
      </w:r>
      <w:r w:rsidRPr="005A0EDA">
        <w:rPr>
          <w:rFonts w:eastAsia="仿宋_GB2312" w:hAnsi="宋体" w:cs="Times New Roman"/>
          <w:color w:val="000000"/>
          <w:sz w:val="32"/>
          <w:szCs w:val="32"/>
          <w:lang w:val="pt-BR"/>
        </w:rPr>
        <w:t>②</w:t>
      </w:r>
    </w:p>
    <w:p w:rsidR="00492157" w:rsidRPr="005A0EDA" w:rsidRDefault="00492157" w:rsidP="00492157">
      <w:pPr>
        <w:pStyle w:val="a5"/>
        <w:snapToGrid w:val="0"/>
        <w:spacing w:line="800" w:lineRule="atLeast"/>
        <w:rPr>
          <w:rFonts w:ascii="Times New Roman" w:hAnsi="Times New Roman" w:cs="Times New Roman"/>
          <w:color w:val="000000"/>
          <w:sz w:val="32"/>
          <w:szCs w:val="32"/>
          <w:lang w:val="pt-BR"/>
        </w:rPr>
      </w:pP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由</w:t>
      </w:r>
      <w:r w:rsidRPr="005A0EDA">
        <w:rPr>
          <w:rFonts w:eastAsia="仿宋_GB2312" w:hAnsi="宋体" w:cs="Times New Roman"/>
          <w:color w:val="000000"/>
          <w:sz w:val="32"/>
          <w:szCs w:val="32"/>
          <w:lang w:val="pt-BR"/>
        </w:rPr>
        <w:t>①②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得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－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  <w:lang w:val="pt-BR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  <w:lang w:val="pt-BR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instrText>f(2\r(3)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lang w:val="pt-BR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instrText>3)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  <w:lang w:val="pt-BR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&lt;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lang w:val="pt-BR"/>
        </w:rPr>
        <w:t>a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&lt;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  <w:lang w:val="pt-BR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  <w:lang w:val="pt-BR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instrText>f(2\r(3)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lang w:val="pt-BR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instrText>3)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  <w:lang w:val="pt-BR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，</w:t>
      </w:r>
      <w:r w:rsidRPr="005A0EDA">
        <w:rPr>
          <w:rFonts w:eastAsia="仿宋_GB2312" w:hAnsi="宋体" w:cs="Times New Roman"/>
          <w:color w:val="000000"/>
          <w:sz w:val="32"/>
          <w:szCs w:val="32"/>
          <w:lang w:val="pt-BR"/>
        </w:rPr>
        <w:t>∴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lang w:val="pt-BR"/>
        </w:rPr>
        <w:t>a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的取值范围是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－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  <w:lang w:val="pt-BR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  <w:lang w:val="pt-BR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instrText>f(2\r(3)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lang w:val="pt-BR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instrText>3)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  <w:lang w:val="pt-BR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&lt;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lang w:val="pt-BR"/>
        </w:rPr>
        <w:t>a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&lt;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  <w:lang w:val="pt-BR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  <w:lang w:val="pt-BR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instrText>f(2\r(3)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lang w:val="pt-BR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instrText>3)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  <w:lang w:val="pt-BR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.</w:t>
      </w:r>
    </w:p>
    <w:p w:rsidR="00492157" w:rsidRPr="005A0EDA" w:rsidRDefault="00492157" w:rsidP="00492157">
      <w:pPr>
        <w:pStyle w:val="a5"/>
        <w:snapToGrid w:val="0"/>
        <w:spacing w:line="800" w:lineRule="atLeast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黑体" w:hAnsi="Times New Roman" w:cs="Times New Roman"/>
          <w:b/>
          <w:color w:val="000000"/>
          <w:sz w:val="32"/>
          <w:szCs w:val="32"/>
        </w:rPr>
        <w:t>补救训练</w:t>
      </w:r>
      <w:r w:rsidRPr="005A0EDA">
        <w:rPr>
          <w:rFonts w:ascii="Times New Roman" w:eastAsia="黑体" w:hAnsi="Times New Roman" w:cs="Times New Roman"/>
          <w:b/>
          <w:color w:val="000000"/>
          <w:sz w:val="32"/>
          <w:szCs w:val="32"/>
        </w:rPr>
        <w:t>22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　已知方程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f(</w:instrTex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instrText>x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  <w:vertAlign w:val="superscript"/>
        </w:rPr>
        <w:instrText>2</w:instrTex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5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－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2</w:instrTex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instrText>m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＋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f(</w:instrTex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instrText>y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  <w:vertAlign w:val="superscript"/>
        </w:rPr>
        <w:instrText>2</w:instrTex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|</w:instrTex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instrText>m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|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－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1)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1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表示焦点在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y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轴上的椭圆，则实数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m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的取值范围是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__________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．</w:t>
      </w:r>
    </w:p>
    <w:p w:rsidR="00492157" w:rsidRPr="005A0EDA" w:rsidRDefault="00492157" w:rsidP="00492157">
      <w:pPr>
        <w:pStyle w:val="a5"/>
        <w:snapToGrid w:val="0"/>
        <w:spacing w:line="800" w:lineRule="atLeast"/>
        <w:rPr>
          <w:rFonts w:ascii="Times New Roman" w:eastAsia="仿宋_GB2312" w:hAnsi="Times New Roman" w:cs="Times New Roman" w:hint="eastAsia"/>
          <w:color w:val="000000"/>
          <w:sz w:val="32"/>
          <w:szCs w:val="32"/>
        </w:rPr>
      </w:pPr>
      <w:r w:rsidRPr="005A0EDA">
        <w:rPr>
          <w:rFonts w:ascii="Times New Roman" w:eastAsia="黑体" w:hAnsi="Times New Roman" w:cs="Times New Roman"/>
          <w:color w:val="000000"/>
          <w:sz w:val="32"/>
          <w:szCs w:val="32"/>
        </w:rPr>
        <w:t xml:space="preserve">解析　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因为焦点在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lang w:val="es-ES"/>
        </w:rPr>
        <w:t>y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轴上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es-ES"/>
        </w:rPr>
        <w:t>，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所以其标准方程应为</w:t>
      </w:r>
    </w:p>
    <w:p w:rsidR="00492157" w:rsidRPr="005A0EDA" w:rsidRDefault="00492157" w:rsidP="00492157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  <w:lang w:val="es-ES"/>
        </w:rPr>
      </w:pP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  <w:lang w:val="es-ES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  <w:lang w:val="es-ES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es-ES"/>
        </w:rPr>
        <w:instrText>f(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lang w:val="es-ES"/>
        </w:rPr>
        <w:instrText>y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  <w:lang w:val="es-ES"/>
        </w:rPr>
        <w:instrText>2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lang w:val="es-ES"/>
        </w:rPr>
        <w:instrText>,a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  <w:lang w:val="es-ES"/>
        </w:rPr>
        <w:instrText>2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es-ES"/>
        </w:rPr>
        <w:instrText>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  <w:lang w:val="es-ES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es-ES"/>
        </w:rPr>
        <w:t>＋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  <w:lang w:val="es-ES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  <w:lang w:val="es-ES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es-ES"/>
        </w:rPr>
        <w:instrText>f(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lang w:val="es-ES"/>
        </w:rPr>
        <w:instrText>x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  <w:lang w:val="es-ES"/>
        </w:rPr>
        <w:instrText>2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lang w:val="es-ES"/>
        </w:rPr>
        <w:instrText>,b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  <w:lang w:val="es-ES"/>
        </w:rPr>
        <w:instrText>2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es-ES"/>
        </w:rPr>
        <w:instrText>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  <w:lang w:val="es-ES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es-ES"/>
        </w:rPr>
        <w:t>＝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es-ES"/>
        </w:rPr>
        <w:t>1(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lang w:val="es-ES"/>
        </w:rPr>
        <w:t>a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es-ES"/>
        </w:rPr>
        <w:t>&gt;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lang w:val="es-ES"/>
        </w:rPr>
        <w:t>b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es-ES"/>
        </w:rPr>
        <w:t>&gt;0)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es-ES"/>
        </w:rPr>
        <w:t>，</w:t>
      </w:r>
    </w:p>
    <w:p w:rsidR="00492157" w:rsidRPr="005A0EDA" w:rsidRDefault="00492157" w:rsidP="00492157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  <w:lang w:val="es-ES"/>
        </w:rPr>
      </w:pP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lastRenderedPageBreak/>
        <w:t>故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es-ES"/>
        </w:rPr>
        <w:t>|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lang w:val="es-ES"/>
        </w:rPr>
        <w:t>m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es-ES"/>
        </w:rPr>
        <w:t>|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es-ES"/>
        </w:rPr>
        <w:t>－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es-ES"/>
        </w:rPr>
        <w:t>1&gt;5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es-ES"/>
        </w:rPr>
        <w:t>－</w:t>
      </w:r>
      <w:smartTag w:uri="urn:schemas-microsoft-com:office:smarttags" w:element="chmetcnv">
        <w:smartTagPr>
          <w:attr w:name="UnitName" w:val="m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5A0EDA">
          <w:rPr>
            <w:rFonts w:ascii="Times New Roman" w:eastAsia="仿宋_GB2312" w:hAnsi="Times New Roman" w:cs="Times New Roman"/>
            <w:color w:val="000000"/>
            <w:sz w:val="32"/>
            <w:szCs w:val="32"/>
            <w:lang w:val="es-ES"/>
          </w:rPr>
          <w:t>2</w:t>
        </w:r>
        <w:r w:rsidRPr="005A0EDA">
          <w:rPr>
            <w:rFonts w:ascii="Times New Roman" w:eastAsia="仿宋_GB2312" w:hAnsi="Times New Roman" w:cs="Times New Roman"/>
            <w:i/>
            <w:color w:val="000000"/>
            <w:sz w:val="32"/>
            <w:szCs w:val="32"/>
            <w:lang w:val="es-ES"/>
          </w:rPr>
          <w:t>m</w:t>
        </w:r>
      </w:smartTag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es-ES"/>
        </w:rPr>
        <w:t>&gt;0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es-ES"/>
        </w:rPr>
        <w:t>，</w:t>
      </w:r>
    </w:p>
    <w:p w:rsidR="00492157" w:rsidRPr="005A0EDA" w:rsidRDefault="00492157" w:rsidP="00492157">
      <w:pPr>
        <w:pStyle w:val="a5"/>
        <w:snapToGrid w:val="0"/>
        <w:spacing w:line="800" w:lineRule="atLeast"/>
        <w:rPr>
          <w:rFonts w:ascii="Times New Roman" w:hAnsi="Times New Roman" w:cs="Times New Roman"/>
          <w:color w:val="000000"/>
          <w:sz w:val="32"/>
          <w:szCs w:val="32"/>
          <w:lang w:val="es-ES"/>
        </w:rPr>
      </w:pP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解得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es-ES"/>
        </w:rPr>
        <w:t>2&lt;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lang w:val="es-ES"/>
        </w:rPr>
        <w:t>m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es-ES"/>
        </w:rPr>
        <w:t>&lt;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  <w:lang w:val="es-ES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  <w:lang w:val="es-ES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es-ES"/>
        </w:rPr>
        <w:instrText>f(5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lang w:val="es-ES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es-ES"/>
        </w:rPr>
        <w:instrText>2)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  <w:lang w:val="es-ES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es-ES"/>
        </w:rPr>
        <w:t>，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故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lang w:val="es-ES"/>
        </w:rPr>
        <w:t>m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的取值范围为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es-ES"/>
        </w:rPr>
        <w:t>2&lt;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lang w:val="es-ES"/>
        </w:rPr>
        <w:t>m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es-ES"/>
        </w:rPr>
        <w:t>&lt;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  <w:lang w:val="es-ES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  <w:lang w:val="es-ES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es-ES"/>
        </w:rPr>
        <w:instrText>f(5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lang w:val="es-ES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es-ES"/>
        </w:rPr>
        <w:instrText>2)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  <w:lang w:val="es-ES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es-ES"/>
        </w:rPr>
        <w:t>.</w:t>
      </w:r>
    </w:p>
    <w:p w:rsidR="00492157" w:rsidRDefault="00492157" w:rsidP="00492157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492157" w:rsidRDefault="00492157" w:rsidP="00492157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492157" w:rsidRDefault="00492157" w:rsidP="00492157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492157" w:rsidRDefault="00492157" w:rsidP="00492157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492157" w:rsidRDefault="00492157" w:rsidP="00492157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492157" w:rsidRDefault="00492157" w:rsidP="00492157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492157" w:rsidRDefault="00492157" w:rsidP="00492157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492157" w:rsidRDefault="00492157" w:rsidP="00492157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492157" w:rsidRDefault="00492157" w:rsidP="00492157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492157" w:rsidRDefault="00492157" w:rsidP="00492157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492157" w:rsidRDefault="00492157" w:rsidP="00492157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492157" w:rsidRDefault="00492157" w:rsidP="00492157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492157" w:rsidRDefault="00492157" w:rsidP="00492157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492157" w:rsidRDefault="00492157" w:rsidP="00492157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492157" w:rsidRDefault="00492157" w:rsidP="00492157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810DF9" w:rsidRPr="00492157" w:rsidRDefault="001E1C68"/>
    <w:sectPr w:rsidR="00810DF9" w:rsidRPr="00492157" w:rsidSect="00061069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1C68" w:rsidRDefault="001E1C68" w:rsidP="00492157">
      <w:r>
        <w:separator/>
      </w:r>
    </w:p>
  </w:endnote>
  <w:endnote w:type="continuationSeparator" w:id="0">
    <w:p w:rsidR="001E1C68" w:rsidRDefault="001E1C68" w:rsidP="004921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-方正超大字符集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1C68" w:rsidRDefault="001E1C68" w:rsidP="00492157">
      <w:r>
        <w:separator/>
      </w:r>
    </w:p>
  </w:footnote>
  <w:footnote w:type="continuationSeparator" w:id="0">
    <w:p w:rsidR="001E1C68" w:rsidRDefault="001E1C68" w:rsidP="004921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157" w:rsidRDefault="00492157" w:rsidP="00492157">
    <w:pPr>
      <w:pStyle w:val="a3"/>
      <w:jc w:val="left"/>
    </w:pPr>
    <w:r>
      <w:rPr>
        <w:noProof/>
      </w:rPr>
      <w:drawing>
        <wp:inline distT="0" distB="0" distL="0" distR="0">
          <wp:extent cx="1266825" cy="447675"/>
          <wp:effectExtent l="19050" t="0" r="9525" b="0"/>
          <wp:docPr id="1" name="图片 1" descr="F:\材料\高考资料\各类原型图\new_logo小图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材料\高考资料\各类原型图\new_logo小图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447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</w:t>
    </w:r>
    <w:r>
      <w:rPr>
        <w:rFonts w:hint="eastAsia"/>
      </w:rPr>
      <w:t>新东方网高考频道所有资料均免费下载：</w:t>
    </w:r>
    <w:r>
      <w:rPr>
        <w:rFonts w:hint="eastAsia"/>
      </w:rPr>
      <w:t>http://gaokao.xdf.cn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92157"/>
    <w:rsid w:val="00061069"/>
    <w:rsid w:val="001E1C68"/>
    <w:rsid w:val="00492157"/>
    <w:rsid w:val="00A46596"/>
    <w:rsid w:val="00C12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06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921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9215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921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92157"/>
    <w:rPr>
      <w:sz w:val="18"/>
      <w:szCs w:val="18"/>
    </w:rPr>
  </w:style>
  <w:style w:type="paragraph" w:styleId="a5">
    <w:name w:val="Plain Text"/>
    <w:basedOn w:val="a"/>
    <w:link w:val="Char1"/>
    <w:rsid w:val="00492157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492157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492157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49215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98</Words>
  <Characters>563</Characters>
  <Application>Microsoft Office Word</Application>
  <DocSecurity>0</DocSecurity>
  <Lines>4</Lines>
  <Paragraphs>1</Paragraphs>
  <ScaleCrop>false</ScaleCrop>
  <Company>nos</Company>
  <LinksUpToDate>false</LinksUpToDate>
  <CharactersWithSpaces>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jiazhichao</dc:creator>
  <cp:keywords/>
  <dc:description/>
  <cp:lastModifiedBy>jiazhichao</cp:lastModifiedBy>
  <cp:revision>2</cp:revision>
  <dcterms:created xsi:type="dcterms:W3CDTF">2012-05-28T09:27:00Z</dcterms:created>
  <dcterms:modified xsi:type="dcterms:W3CDTF">2012-05-28T09:30:00Z</dcterms:modified>
</cp:coreProperties>
</file>