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2B1" w:rsidRDefault="00AB12B1">
      <w:pPr>
        <w:widowControl/>
        <w:pBdr>
          <w:bottom w:val="single" w:sz="6" w:space="1" w:color="auto"/>
        </w:pBdr>
        <w:spacing w:line="300" w:lineRule="exact"/>
        <w:jc w:val="center"/>
        <w:rPr>
          <w:rFonts w:ascii="宋体" w:hAnsi="宋体" w:cs="宋体" w:hint="eastAsia"/>
          <w:color w:val="000000"/>
          <w:kern w:val="0"/>
          <w:sz w:val="22"/>
          <w:szCs w:val="22"/>
        </w:rPr>
      </w:pPr>
      <w:r>
        <w:rPr>
          <w:rFonts w:ascii="宋体" w:hAnsi="宋体" w:cs="宋体" w:hint="eastAsia"/>
          <w:color w:val="000000"/>
          <w:kern w:val="0"/>
          <w:sz w:val="22"/>
          <w:szCs w:val="22"/>
        </w:rPr>
        <w:t>广东药科大学硕士研究生入学考试</w:t>
      </w:r>
    </w:p>
    <w:p w:rsidR="007316BC" w:rsidRPr="00DC2F0D" w:rsidRDefault="007316BC">
      <w:pPr>
        <w:widowControl/>
        <w:pBdr>
          <w:bottom w:val="single" w:sz="6" w:space="1" w:color="auto"/>
        </w:pBdr>
        <w:spacing w:line="300" w:lineRule="exact"/>
        <w:jc w:val="center"/>
        <w:rPr>
          <w:rFonts w:ascii="宋体" w:cs="Times New Roman"/>
          <w:vanish/>
          <w:color w:val="000000"/>
          <w:kern w:val="0"/>
          <w:sz w:val="22"/>
          <w:szCs w:val="22"/>
        </w:rPr>
      </w:pPr>
      <w:r w:rsidRPr="00DC2F0D">
        <w:rPr>
          <w:rFonts w:ascii="宋体" w:hAnsi="宋体" w:cs="宋体" w:hint="eastAsia"/>
          <w:vanish/>
          <w:color w:val="000000"/>
          <w:kern w:val="0"/>
          <w:sz w:val="22"/>
          <w:szCs w:val="22"/>
        </w:rPr>
        <w:t>窗体顶端</w:t>
      </w:r>
    </w:p>
    <w:p w:rsidR="007316BC" w:rsidRPr="00DC2F0D" w:rsidRDefault="007316BC">
      <w:pPr>
        <w:widowControl/>
        <w:pBdr>
          <w:top w:val="single" w:sz="6" w:space="1" w:color="auto"/>
        </w:pBdr>
        <w:spacing w:line="300" w:lineRule="exact"/>
        <w:rPr>
          <w:rFonts w:ascii="宋体" w:cs="Times New Roman"/>
          <w:vanish/>
          <w:color w:val="000000"/>
          <w:kern w:val="0"/>
          <w:sz w:val="22"/>
          <w:szCs w:val="22"/>
        </w:rPr>
      </w:pPr>
      <w:r w:rsidRPr="00DC2F0D">
        <w:rPr>
          <w:rFonts w:ascii="宋体" w:hAnsi="宋体" w:cs="宋体" w:hint="eastAsia"/>
          <w:vanish/>
          <w:color w:val="000000"/>
          <w:kern w:val="0"/>
          <w:sz w:val="22"/>
          <w:szCs w:val="22"/>
        </w:rPr>
        <w:t>窗体底端</w:t>
      </w:r>
    </w:p>
    <w:p w:rsidR="007316BC" w:rsidRPr="00DC2F0D" w:rsidRDefault="007316BC" w:rsidP="003277EE">
      <w:pPr>
        <w:widowControl/>
        <w:spacing w:before="100" w:beforeAutospacing="1" w:after="100" w:afterAutospacing="1" w:line="300" w:lineRule="exact"/>
        <w:jc w:val="center"/>
        <w:outlineLvl w:val="0"/>
        <w:rPr>
          <w:rFonts w:ascii="宋体" w:cs="Times New Roman"/>
          <w:b/>
          <w:bCs/>
          <w:color w:val="000000"/>
          <w:kern w:val="36"/>
          <w:sz w:val="22"/>
          <w:szCs w:val="22"/>
        </w:rPr>
      </w:pPr>
      <w:r w:rsidRPr="00DC2F0D">
        <w:rPr>
          <w:rFonts w:ascii="宋体" w:hAnsi="宋体" w:cs="宋体" w:hint="eastAsia"/>
          <w:b/>
          <w:bCs/>
          <w:color w:val="000000"/>
          <w:kern w:val="36"/>
          <w:sz w:val="22"/>
          <w:szCs w:val="22"/>
        </w:rPr>
        <w:t>【临床医学综合】考试大纲</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b/>
          <w:bCs/>
          <w:color w:val="000000"/>
          <w:kern w:val="0"/>
          <w:sz w:val="24"/>
          <w:szCs w:val="24"/>
        </w:rPr>
        <w:t>Ⅰ</w:t>
      </w:r>
      <w:r w:rsidRPr="00DC2F0D">
        <w:rPr>
          <w:rFonts w:ascii="宋体" w:cs="宋体"/>
          <w:b/>
          <w:bCs/>
          <w:color w:val="000000"/>
          <w:kern w:val="0"/>
          <w:sz w:val="24"/>
          <w:szCs w:val="24"/>
        </w:rPr>
        <w:t>.</w:t>
      </w:r>
      <w:r w:rsidRPr="00DC2F0D">
        <w:rPr>
          <w:rFonts w:ascii="宋体" w:hAnsi="宋体" w:cs="宋体" w:hint="eastAsia"/>
          <w:b/>
          <w:bCs/>
          <w:color w:val="000000"/>
          <w:kern w:val="0"/>
          <w:sz w:val="24"/>
          <w:szCs w:val="24"/>
        </w:rPr>
        <w:t>考试性质</w:t>
      </w:r>
      <w:r w:rsidRPr="00DC2F0D">
        <w:rPr>
          <w:rFonts w:ascii="宋体" w:hAnsi="宋体" w:cs="宋体"/>
          <w:b/>
          <w:bCs/>
          <w:color w:val="000000"/>
          <w:kern w:val="0"/>
          <w:sz w:val="24"/>
          <w:szCs w:val="24"/>
        </w:rPr>
        <w:t xml:space="preserve"> </w:t>
      </w:r>
    </w:p>
    <w:p w:rsidR="007316BC" w:rsidRPr="00DC2F0D" w:rsidRDefault="007316BC" w:rsidP="00247BF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临床医学综合考试是为招收医学专业的硕士研究生而设置具有选拔性质的统一入学考试科目，其目的是科学、公平、有效地测试考生是否具有备继续攻读硕士学位所需要的临床医学有关学科的基础知识和基础技能，评价的标准是高等学校医学专业优秀本科毕业生能达到的及格或及格以上水平，以利于择优选拔，确保硕士研究生的招生质量。</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b/>
          <w:bCs/>
          <w:color w:val="000000"/>
          <w:kern w:val="0"/>
          <w:sz w:val="24"/>
          <w:szCs w:val="24"/>
        </w:rPr>
        <w:t>Ⅱ</w:t>
      </w:r>
      <w:r w:rsidRPr="00DC2F0D">
        <w:rPr>
          <w:rFonts w:ascii="宋体" w:cs="宋体"/>
          <w:b/>
          <w:bCs/>
          <w:color w:val="000000"/>
          <w:kern w:val="0"/>
          <w:sz w:val="24"/>
          <w:szCs w:val="24"/>
        </w:rPr>
        <w:t>.</w:t>
      </w:r>
      <w:r w:rsidRPr="00DC2F0D">
        <w:rPr>
          <w:rFonts w:ascii="宋体" w:hAnsi="宋体" w:cs="宋体" w:hint="eastAsia"/>
          <w:b/>
          <w:bCs/>
          <w:color w:val="000000"/>
          <w:kern w:val="0"/>
          <w:sz w:val="24"/>
          <w:szCs w:val="24"/>
        </w:rPr>
        <w:t>考查目标</w:t>
      </w:r>
    </w:p>
    <w:p w:rsidR="007316BC" w:rsidRPr="00DC2F0D" w:rsidRDefault="007316BC" w:rsidP="00247BF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临床医学综合考试范围为内科学（包括诊断学）和外科学。要求考生系统掌握上述医学学科中的基本理论、基本知识和基本技能，能够运用所学的基本理论、基本知识和基本技能综合分析、判断和解决有关理论问题和实际问题。</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Ⅲ</w:t>
      </w:r>
      <w:r w:rsidRPr="00DC2F0D">
        <w:rPr>
          <w:rFonts w:ascii="宋体" w:cs="宋体"/>
          <w:color w:val="000000"/>
          <w:kern w:val="0"/>
          <w:sz w:val="24"/>
          <w:szCs w:val="24"/>
        </w:rPr>
        <w:t>.</w:t>
      </w:r>
      <w:r w:rsidRPr="00DC2F0D">
        <w:rPr>
          <w:rFonts w:ascii="宋体" w:hAnsi="宋体" w:cs="宋体" w:hint="eastAsia"/>
          <w:color w:val="000000"/>
          <w:kern w:val="0"/>
          <w:sz w:val="24"/>
          <w:szCs w:val="24"/>
        </w:rPr>
        <w:t>考试形式和试卷结构</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一、试卷满分及考试时间</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本试卷满分为</w:t>
      </w:r>
      <w:r w:rsidRPr="00DC2F0D">
        <w:rPr>
          <w:rFonts w:ascii="宋体" w:hAnsi="宋体" w:cs="宋体"/>
          <w:color w:val="000000"/>
          <w:kern w:val="0"/>
          <w:sz w:val="24"/>
          <w:szCs w:val="24"/>
        </w:rPr>
        <w:t>300</w:t>
      </w:r>
      <w:r w:rsidRPr="00DC2F0D">
        <w:rPr>
          <w:rFonts w:ascii="宋体" w:hAnsi="宋体" w:cs="宋体" w:hint="eastAsia"/>
          <w:color w:val="000000"/>
          <w:kern w:val="0"/>
          <w:sz w:val="24"/>
          <w:szCs w:val="24"/>
        </w:rPr>
        <w:t>分，考试时间为</w:t>
      </w:r>
      <w:r w:rsidRPr="00DC2F0D">
        <w:rPr>
          <w:rFonts w:ascii="宋体" w:hAnsi="宋体" w:cs="宋体"/>
          <w:color w:val="000000"/>
          <w:kern w:val="0"/>
          <w:sz w:val="24"/>
          <w:szCs w:val="24"/>
        </w:rPr>
        <w:t>180</w:t>
      </w:r>
      <w:r w:rsidRPr="00DC2F0D">
        <w:rPr>
          <w:rFonts w:ascii="宋体" w:hAnsi="宋体" w:cs="宋体" w:hint="eastAsia"/>
          <w:color w:val="000000"/>
          <w:kern w:val="0"/>
          <w:sz w:val="24"/>
          <w:szCs w:val="24"/>
        </w:rPr>
        <w:t>分钟。</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二、答题方式</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答题方式为闭卷、笔试。</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三、试卷内容结构</w:t>
      </w:r>
    </w:p>
    <w:p w:rsidR="007316BC" w:rsidRPr="00DC2F0D" w:rsidRDefault="007316BC" w:rsidP="00247BF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 xml:space="preserve"> </w:t>
      </w:r>
      <w:r w:rsidRPr="00DC2F0D">
        <w:rPr>
          <w:rFonts w:ascii="宋体" w:hAnsi="宋体" w:cs="宋体" w:hint="eastAsia"/>
          <w:color w:val="000000"/>
          <w:kern w:val="0"/>
          <w:sz w:val="24"/>
          <w:szCs w:val="24"/>
        </w:rPr>
        <w:t>内科学</w:t>
      </w:r>
      <w:r w:rsidRPr="00DC2F0D">
        <w:rPr>
          <w:rFonts w:ascii="宋体" w:hAnsi="宋体" w:cs="宋体"/>
          <w:color w:val="000000"/>
          <w:kern w:val="0"/>
          <w:sz w:val="24"/>
          <w:szCs w:val="24"/>
        </w:rPr>
        <w:t xml:space="preserve"> 120</w:t>
      </w:r>
      <w:r w:rsidRPr="00DC2F0D">
        <w:rPr>
          <w:rFonts w:ascii="宋体" w:hAnsi="宋体" w:cs="宋体" w:hint="eastAsia"/>
          <w:color w:val="000000"/>
          <w:kern w:val="0"/>
          <w:sz w:val="24"/>
          <w:szCs w:val="24"/>
        </w:rPr>
        <w:t>分</w:t>
      </w:r>
    </w:p>
    <w:p w:rsidR="007316BC" w:rsidRPr="00DC2F0D" w:rsidRDefault="007316BC" w:rsidP="00AB12B1">
      <w:pPr>
        <w:widowControl/>
        <w:spacing w:before="100" w:beforeAutospacing="1" w:after="100" w:afterAutospacing="1" w:line="300" w:lineRule="exact"/>
        <w:ind w:firstLineChars="250" w:firstLine="600"/>
        <w:jc w:val="left"/>
        <w:rPr>
          <w:rFonts w:ascii="宋体" w:cs="Times New Roman"/>
          <w:color w:val="000000"/>
          <w:kern w:val="0"/>
          <w:sz w:val="24"/>
          <w:szCs w:val="24"/>
        </w:rPr>
      </w:pPr>
      <w:r w:rsidRPr="00DC2F0D">
        <w:rPr>
          <w:rFonts w:ascii="宋体" w:hAnsi="宋体" w:cs="宋体" w:hint="eastAsia"/>
          <w:color w:val="000000"/>
          <w:kern w:val="0"/>
          <w:sz w:val="24"/>
          <w:szCs w:val="24"/>
        </w:rPr>
        <w:t>诊断学</w:t>
      </w:r>
      <w:r w:rsidRPr="00DC2F0D">
        <w:rPr>
          <w:rFonts w:ascii="宋体" w:hAnsi="宋体" w:cs="宋体"/>
          <w:color w:val="000000"/>
          <w:kern w:val="0"/>
          <w:sz w:val="24"/>
          <w:szCs w:val="24"/>
        </w:rPr>
        <w:t xml:space="preserve"> 80</w:t>
      </w:r>
      <w:r w:rsidRPr="00DC2F0D">
        <w:rPr>
          <w:rFonts w:ascii="宋体" w:hAnsi="宋体" w:cs="宋体" w:hint="eastAsia"/>
          <w:color w:val="000000"/>
          <w:kern w:val="0"/>
          <w:sz w:val="24"/>
          <w:szCs w:val="24"/>
        </w:rPr>
        <w:t>分</w:t>
      </w:r>
    </w:p>
    <w:p w:rsidR="007316BC" w:rsidRPr="00DC2F0D" w:rsidRDefault="007316BC" w:rsidP="00AB12B1">
      <w:pPr>
        <w:widowControl/>
        <w:spacing w:before="100" w:beforeAutospacing="1" w:after="100" w:afterAutospacing="1" w:line="300" w:lineRule="exact"/>
        <w:ind w:firstLineChars="250" w:firstLine="600"/>
        <w:jc w:val="left"/>
        <w:rPr>
          <w:rFonts w:ascii="宋体" w:cs="Times New Roman"/>
          <w:color w:val="000000"/>
          <w:kern w:val="0"/>
          <w:sz w:val="24"/>
          <w:szCs w:val="24"/>
        </w:rPr>
      </w:pPr>
      <w:r w:rsidRPr="00DC2F0D">
        <w:rPr>
          <w:rFonts w:ascii="宋体" w:hAnsi="宋体" w:cs="宋体" w:hint="eastAsia"/>
          <w:color w:val="000000"/>
          <w:kern w:val="0"/>
          <w:sz w:val="24"/>
          <w:szCs w:val="24"/>
        </w:rPr>
        <w:t>外科学</w:t>
      </w:r>
      <w:r w:rsidRPr="00DC2F0D">
        <w:rPr>
          <w:rFonts w:ascii="宋体" w:hAnsi="宋体" w:cs="宋体"/>
          <w:color w:val="000000"/>
          <w:kern w:val="0"/>
          <w:sz w:val="24"/>
          <w:szCs w:val="24"/>
        </w:rPr>
        <w:t xml:space="preserve"> 100</w:t>
      </w:r>
      <w:r w:rsidRPr="00DC2F0D">
        <w:rPr>
          <w:rFonts w:ascii="宋体" w:hAnsi="宋体" w:cs="宋体" w:hint="eastAsia"/>
          <w:color w:val="000000"/>
          <w:kern w:val="0"/>
          <w:sz w:val="24"/>
          <w:szCs w:val="24"/>
        </w:rPr>
        <w:t>分</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四、试卷题型结构</w:t>
      </w:r>
    </w:p>
    <w:p w:rsidR="007316BC" w:rsidRPr="00DC2F0D" w:rsidRDefault="007316BC" w:rsidP="00E15721">
      <w:pPr>
        <w:widowControl/>
        <w:spacing w:before="100" w:beforeAutospacing="1" w:after="100" w:afterAutospacing="1" w:line="300" w:lineRule="exact"/>
        <w:ind w:firstLine="480"/>
        <w:jc w:val="left"/>
        <w:rPr>
          <w:rFonts w:ascii="宋体" w:cs="宋体"/>
          <w:color w:val="000000"/>
          <w:kern w:val="0"/>
          <w:sz w:val="24"/>
          <w:szCs w:val="24"/>
        </w:rPr>
      </w:pPr>
      <w:r w:rsidRPr="00DC2F0D">
        <w:rPr>
          <w:rFonts w:ascii="宋体" w:cs="宋体" w:hint="eastAsia"/>
          <w:color w:val="000000"/>
          <w:kern w:val="0"/>
          <w:sz w:val="24"/>
          <w:szCs w:val="24"/>
        </w:rPr>
        <w:t>选择题约</w:t>
      </w:r>
      <w:r w:rsidRPr="00DC2F0D">
        <w:rPr>
          <w:rFonts w:ascii="宋体" w:cs="宋体"/>
          <w:color w:val="000000"/>
          <w:kern w:val="0"/>
          <w:sz w:val="24"/>
          <w:szCs w:val="24"/>
        </w:rPr>
        <w:t>20%</w:t>
      </w:r>
    </w:p>
    <w:p w:rsidR="007316BC" w:rsidRPr="00DC2F0D" w:rsidRDefault="007316BC" w:rsidP="00E15721">
      <w:pPr>
        <w:widowControl/>
        <w:spacing w:before="100" w:beforeAutospacing="1" w:after="100" w:afterAutospacing="1" w:line="300" w:lineRule="exact"/>
        <w:ind w:firstLine="480"/>
        <w:jc w:val="left"/>
        <w:rPr>
          <w:rFonts w:ascii="宋体" w:cs="宋体"/>
          <w:color w:val="000000"/>
          <w:kern w:val="0"/>
          <w:sz w:val="24"/>
          <w:szCs w:val="24"/>
        </w:rPr>
      </w:pPr>
      <w:r w:rsidRPr="00DC2F0D">
        <w:rPr>
          <w:rFonts w:ascii="宋体" w:cs="宋体" w:hint="eastAsia"/>
          <w:color w:val="000000"/>
          <w:kern w:val="0"/>
          <w:sz w:val="24"/>
          <w:szCs w:val="24"/>
        </w:rPr>
        <w:t>填空题约</w:t>
      </w:r>
      <w:r w:rsidRPr="00DC2F0D">
        <w:rPr>
          <w:rFonts w:ascii="宋体" w:cs="宋体"/>
          <w:color w:val="000000"/>
          <w:kern w:val="0"/>
          <w:sz w:val="24"/>
          <w:szCs w:val="24"/>
        </w:rPr>
        <w:t>20%</w:t>
      </w:r>
    </w:p>
    <w:p w:rsidR="007316BC" w:rsidRPr="00DC2F0D" w:rsidRDefault="007316BC" w:rsidP="00E15721">
      <w:pPr>
        <w:widowControl/>
        <w:spacing w:before="100" w:beforeAutospacing="1" w:after="100" w:afterAutospacing="1" w:line="300" w:lineRule="exact"/>
        <w:ind w:firstLine="480"/>
        <w:jc w:val="left"/>
        <w:rPr>
          <w:rFonts w:ascii="宋体" w:cs="宋体"/>
          <w:color w:val="000000"/>
          <w:kern w:val="0"/>
          <w:sz w:val="24"/>
          <w:szCs w:val="24"/>
        </w:rPr>
      </w:pPr>
      <w:r w:rsidRPr="00DC2F0D">
        <w:rPr>
          <w:rFonts w:ascii="宋体" w:cs="宋体" w:hint="eastAsia"/>
          <w:color w:val="000000"/>
          <w:kern w:val="0"/>
          <w:sz w:val="24"/>
          <w:szCs w:val="24"/>
        </w:rPr>
        <w:t>名词解释约</w:t>
      </w:r>
      <w:r w:rsidRPr="00DC2F0D">
        <w:rPr>
          <w:rFonts w:ascii="宋体" w:cs="宋体"/>
          <w:color w:val="000000"/>
          <w:kern w:val="0"/>
          <w:sz w:val="24"/>
          <w:szCs w:val="24"/>
        </w:rPr>
        <w:t>15%</w:t>
      </w:r>
    </w:p>
    <w:p w:rsidR="007316BC" w:rsidRPr="00DC2F0D" w:rsidRDefault="007316BC" w:rsidP="00E15721">
      <w:pPr>
        <w:widowControl/>
        <w:spacing w:before="100" w:beforeAutospacing="1" w:after="100" w:afterAutospacing="1" w:line="300" w:lineRule="exact"/>
        <w:ind w:firstLine="480"/>
        <w:jc w:val="left"/>
        <w:rPr>
          <w:rFonts w:ascii="宋体" w:cs="宋体"/>
          <w:color w:val="000000"/>
          <w:kern w:val="0"/>
          <w:sz w:val="24"/>
          <w:szCs w:val="24"/>
        </w:rPr>
      </w:pPr>
      <w:r w:rsidRPr="00DC2F0D">
        <w:rPr>
          <w:rFonts w:ascii="宋体" w:cs="宋体" w:hint="eastAsia"/>
          <w:color w:val="000000"/>
          <w:kern w:val="0"/>
          <w:sz w:val="24"/>
          <w:szCs w:val="24"/>
        </w:rPr>
        <w:t>简答题约</w:t>
      </w:r>
      <w:r w:rsidRPr="00DC2F0D">
        <w:rPr>
          <w:rFonts w:ascii="宋体" w:cs="宋体"/>
          <w:color w:val="000000"/>
          <w:kern w:val="0"/>
          <w:sz w:val="24"/>
          <w:szCs w:val="24"/>
        </w:rPr>
        <w:t>25%</w:t>
      </w:r>
    </w:p>
    <w:p w:rsidR="007316BC" w:rsidRPr="00DC2F0D" w:rsidRDefault="007316BC">
      <w:pPr>
        <w:widowControl/>
        <w:spacing w:before="100" w:beforeAutospacing="1" w:after="100" w:afterAutospacing="1" w:line="300" w:lineRule="exact"/>
        <w:ind w:firstLine="480"/>
        <w:jc w:val="left"/>
        <w:rPr>
          <w:rFonts w:ascii="宋体" w:cs="宋体"/>
          <w:color w:val="000000"/>
          <w:kern w:val="0"/>
          <w:sz w:val="24"/>
          <w:szCs w:val="24"/>
        </w:rPr>
      </w:pPr>
      <w:r w:rsidRPr="00DC2F0D">
        <w:rPr>
          <w:rFonts w:ascii="宋体" w:cs="宋体" w:hint="eastAsia"/>
          <w:color w:val="000000"/>
          <w:kern w:val="0"/>
          <w:sz w:val="24"/>
          <w:szCs w:val="24"/>
        </w:rPr>
        <w:t>综合分析题</w:t>
      </w:r>
      <w:r w:rsidRPr="00DC2F0D">
        <w:rPr>
          <w:rFonts w:ascii="宋体" w:cs="宋体"/>
          <w:color w:val="000000"/>
          <w:kern w:val="0"/>
          <w:sz w:val="24"/>
          <w:szCs w:val="24"/>
        </w:rPr>
        <w:t>20%</w:t>
      </w:r>
    </w:p>
    <w:p w:rsidR="007316BC" w:rsidRPr="00DC2F0D" w:rsidRDefault="007316BC">
      <w:pPr>
        <w:widowControl/>
        <w:spacing w:before="100" w:beforeAutospacing="1" w:after="100" w:afterAutospacing="1" w:line="300" w:lineRule="exact"/>
        <w:ind w:firstLine="480"/>
        <w:jc w:val="left"/>
        <w:rPr>
          <w:rFonts w:ascii="宋体" w:cs="宋体"/>
          <w:color w:val="000000"/>
          <w:kern w:val="0"/>
          <w:sz w:val="24"/>
          <w:szCs w:val="24"/>
        </w:rPr>
      </w:pP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b/>
          <w:bCs/>
          <w:color w:val="000000"/>
          <w:kern w:val="0"/>
          <w:sz w:val="24"/>
          <w:szCs w:val="24"/>
        </w:rPr>
        <w:t>Ⅳ</w:t>
      </w:r>
      <w:r w:rsidRPr="00DC2F0D">
        <w:rPr>
          <w:rFonts w:ascii="宋体" w:cs="宋体"/>
          <w:b/>
          <w:bCs/>
          <w:color w:val="000000"/>
          <w:kern w:val="0"/>
          <w:sz w:val="24"/>
          <w:szCs w:val="24"/>
        </w:rPr>
        <w:t>.</w:t>
      </w:r>
      <w:r w:rsidRPr="00DC2F0D">
        <w:rPr>
          <w:rFonts w:ascii="宋体" w:hAnsi="宋体" w:cs="宋体" w:hint="eastAsia"/>
          <w:b/>
          <w:bCs/>
          <w:color w:val="000000"/>
          <w:kern w:val="0"/>
          <w:sz w:val="24"/>
          <w:szCs w:val="24"/>
        </w:rPr>
        <w:t>考查内容</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 xml:space="preserve"> </w:t>
      </w:r>
      <w:r w:rsidRPr="00DC2F0D">
        <w:rPr>
          <w:rFonts w:ascii="宋体" w:hAnsi="宋体" w:cs="宋体" w:hint="eastAsia"/>
          <w:color w:val="000000"/>
          <w:kern w:val="0"/>
          <w:sz w:val="24"/>
          <w:szCs w:val="24"/>
        </w:rPr>
        <w:t>一、诊断学</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常见症状学：包括发热、水肿、呼吸困难、胸痛、腹痛、呕血及黑便、咯血、昏迷。</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体格检查：包括一般检查、头颈部检查、胸部检查、腹部检查、四肢脊柱检查、常用神经系统检查。</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实验室检查：包括血尿便常规检查，常规体液检查，骨髓检查，常用肝、肾功能检查，血气分析，肺功能检查。</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4.</w:t>
      </w:r>
      <w:r w:rsidRPr="00DC2F0D">
        <w:rPr>
          <w:rFonts w:ascii="宋体" w:hAnsi="宋体" w:cs="宋体" w:hint="eastAsia"/>
          <w:color w:val="000000"/>
          <w:kern w:val="0"/>
          <w:sz w:val="24"/>
          <w:szCs w:val="24"/>
        </w:rPr>
        <w:t>器械检查：包括心电图检查、</w:t>
      </w:r>
      <w:r w:rsidRPr="00DC2F0D">
        <w:rPr>
          <w:rFonts w:ascii="宋体" w:hAnsi="宋体" w:cs="宋体"/>
          <w:color w:val="000000"/>
          <w:kern w:val="0"/>
          <w:sz w:val="24"/>
          <w:szCs w:val="24"/>
        </w:rPr>
        <w:t>X</w:t>
      </w:r>
      <w:r w:rsidRPr="00DC2F0D">
        <w:rPr>
          <w:rFonts w:ascii="宋体" w:hAnsi="宋体" w:cs="宋体" w:hint="eastAsia"/>
          <w:color w:val="000000"/>
          <w:kern w:val="0"/>
          <w:sz w:val="24"/>
          <w:szCs w:val="24"/>
        </w:rPr>
        <w:t>线胸片、超声波检查</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常用腹部</w:t>
      </w:r>
      <w:r w:rsidRPr="00DC2F0D">
        <w:rPr>
          <w:rFonts w:ascii="宋体" w:hAnsi="宋体" w:cs="宋体"/>
          <w:color w:val="000000"/>
          <w:kern w:val="0"/>
          <w:sz w:val="24"/>
          <w:szCs w:val="24"/>
        </w:rPr>
        <w:t>B</w:t>
      </w:r>
      <w:r w:rsidRPr="00DC2F0D">
        <w:rPr>
          <w:rFonts w:ascii="宋体" w:hAnsi="宋体" w:cs="宋体" w:hint="eastAsia"/>
          <w:color w:val="000000"/>
          <w:kern w:val="0"/>
          <w:sz w:val="24"/>
          <w:szCs w:val="24"/>
        </w:rPr>
        <w:t>超及超声心动图检查</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、内镜检查</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支气管镜及消化内镜检查</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hint="eastAsia"/>
          <w:color w:val="000000"/>
          <w:kern w:val="0"/>
          <w:sz w:val="24"/>
          <w:szCs w:val="24"/>
        </w:rPr>
        <w:t>二、内科学</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一</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消化系统疾病和中毒</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胃食管反流病的病因、临床表现、实验室和其他辅助检查、诊断和治疗。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慢性胃炎的分类、病因、临床表现、实验室和其他辅助检查、诊断、鉴别诊断和治疗。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消化性溃疡的病因、发病机制、临床表现、实验室和其他辅助检查、诊断、鉴别诊断、治疗、并发症及其治疗。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4.</w:t>
      </w:r>
      <w:r w:rsidRPr="00DC2F0D">
        <w:rPr>
          <w:rFonts w:ascii="宋体" w:hAnsi="宋体" w:cs="宋体" w:hint="eastAsia"/>
          <w:color w:val="000000"/>
          <w:kern w:val="0"/>
          <w:sz w:val="24"/>
          <w:szCs w:val="24"/>
        </w:rPr>
        <w:t>肠结核的临床表现、实验室和其他辅助检查、诊断、鉴别诊断和治疗。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5.</w:t>
      </w:r>
      <w:r w:rsidRPr="00DC2F0D">
        <w:rPr>
          <w:rFonts w:ascii="宋体" w:hAnsi="宋体" w:cs="宋体" w:hint="eastAsia"/>
          <w:color w:val="000000"/>
          <w:kern w:val="0"/>
          <w:sz w:val="24"/>
          <w:szCs w:val="24"/>
        </w:rPr>
        <w:t>肠易激综合征的病因、临床表现、实验室和其他辅助检查、诊断、鉴别诊断和治疗。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6.</w:t>
      </w:r>
      <w:r w:rsidRPr="00DC2F0D">
        <w:rPr>
          <w:rFonts w:ascii="宋体" w:hAnsi="宋体" w:cs="宋体" w:hint="eastAsia"/>
          <w:color w:val="000000"/>
          <w:kern w:val="0"/>
          <w:sz w:val="24"/>
          <w:szCs w:val="24"/>
        </w:rPr>
        <w:t>肝硬化的病因、发病机制、临床表现、实验室和其他辅助检查、诊断、鉴别诊断、并发症和治疗。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7.</w:t>
      </w:r>
      <w:r w:rsidRPr="00DC2F0D">
        <w:rPr>
          <w:rFonts w:ascii="宋体" w:hAnsi="宋体" w:cs="宋体" w:hint="eastAsia"/>
          <w:color w:val="000000"/>
          <w:kern w:val="0"/>
          <w:sz w:val="24"/>
          <w:szCs w:val="24"/>
        </w:rPr>
        <w:t>原发性肝癌的临床表现、实验室和其他辅助检查、诊断和鉴别诊断。</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8.</w:t>
      </w:r>
      <w:r w:rsidRPr="00DC2F0D">
        <w:rPr>
          <w:rFonts w:ascii="宋体" w:hAnsi="宋体" w:cs="宋体" w:hint="eastAsia"/>
          <w:color w:val="000000"/>
          <w:kern w:val="0"/>
          <w:sz w:val="24"/>
          <w:szCs w:val="24"/>
        </w:rPr>
        <w:t>肝性脑病的病因、发病机制、临床表现、实验室和其他辅助检查、诊断、鉴别诊断和治疗。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9.</w:t>
      </w:r>
      <w:r w:rsidRPr="00DC2F0D">
        <w:rPr>
          <w:rFonts w:ascii="宋体" w:hAnsi="宋体" w:cs="宋体" w:hint="eastAsia"/>
          <w:color w:val="000000"/>
          <w:kern w:val="0"/>
          <w:sz w:val="24"/>
          <w:szCs w:val="24"/>
        </w:rPr>
        <w:t>结核性腹膜炎的临床表现、实验室和其他辅助检查、诊断、鉴别诊断和治疗。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10.</w:t>
      </w:r>
      <w:r w:rsidRPr="00DC2F0D">
        <w:rPr>
          <w:rFonts w:ascii="宋体" w:hAnsi="宋体" w:cs="宋体" w:hint="eastAsia"/>
          <w:color w:val="000000"/>
          <w:kern w:val="0"/>
          <w:sz w:val="24"/>
          <w:szCs w:val="24"/>
        </w:rPr>
        <w:t>炎症性肠病</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溃疡性结肠炎、</w:t>
      </w:r>
      <w:r w:rsidRPr="00DC2F0D">
        <w:rPr>
          <w:rFonts w:ascii="宋体" w:hAnsi="宋体" w:cs="宋体"/>
          <w:color w:val="000000"/>
          <w:kern w:val="0"/>
          <w:sz w:val="24"/>
          <w:szCs w:val="24"/>
        </w:rPr>
        <w:t>Crohn</w:t>
      </w:r>
      <w:r w:rsidRPr="00DC2F0D">
        <w:rPr>
          <w:rFonts w:ascii="宋体" w:hAnsi="宋体" w:cs="宋体" w:hint="eastAsia"/>
          <w:color w:val="000000"/>
          <w:kern w:val="0"/>
          <w:sz w:val="24"/>
          <w:szCs w:val="24"/>
        </w:rPr>
        <w:t>病</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的临床表现、实验室和其他辅助检查、诊断、鉴别诊断和治疗。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lastRenderedPageBreak/>
        <w:t>11.</w:t>
      </w:r>
      <w:r w:rsidRPr="00DC2F0D">
        <w:rPr>
          <w:rFonts w:ascii="宋体" w:hAnsi="宋体" w:cs="宋体" w:hint="eastAsia"/>
          <w:color w:val="000000"/>
          <w:kern w:val="0"/>
          <w:sz w:val="24"/>
          <w:szCs w:val="24"/>
        </w:rPr>
        <w:t>胰腺炎的病因、临床表现、实验室和其他辅助检查、诊断、鉴别诊断和治疗。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12.</w:t>
      </w:r>
      <w:r w:rsidRPr="00DC2F0D">
        <w:rPr>
          <w:rFonts w:ascii="宋体" w:hAnsi="宋体" w:cs="宋体" w:hint="eastAsia"/>
          <w:color w:val="000000"/>
          <w:kern w:val="0"/>
          <w:sz w:val="24"/>
          <w:szCs w:val="24"/>
        </w:rPr>
        <w:t>上消化道出血的病因、临床表现、诊断和治疗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13.</w:t>
      </w:r>
      <w:r w:rsidRPr="00DC2F0D">
        <w:rPr>
          <w:rFonts w:ascii="宋体" w:hAnsi="宋体" w:cs="宋体" w:hint="eastAsia"/>
          <w:color w:val="000000"/>
          <w:kern w:val="0"/>
          <w:sz w:val="24"/>
          <w:szCs w:val="24"/>
        </w:rPr>
        <w:t>急性中毒的病因、临床表现及抢救原则。</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14.</w:t>
      </w:r>
      <w:r w:rsidRPr="00DC2F0D">
        <w:rPr>
          <w:rFonts w:ascii="宋体" w:hAnsi="宋体" w:cs="宋体" w:hint="eastAsia"/>
          <w:color w:val="000000"/>
          <w:kern w:val="0"/>
          <w:sz w:val="24"/>
          <w:szCs w:val="24"/>
        </w:rPr>
        <w:t>有机磷中毒的发病机制、临床表现、实验室和其他辅助检查、诊断和治疗。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15.</w:t>
      </w:r>
      <w:r w:rsidRPr="00DC2F0D">
        <w:rPr>
          <w:rFonts w:ascii="宋体" w:hAnsi="宋体" w:cs="宋体" w:hint="eastAsia"/>
          <w:color w:val="000000"/>
          <w:kern w:val="0"/>
          <w:sz w:val="24"/>
          <w:szCs w:val="24"/>
        </w:rPr>
        <w:t>脂肪性肝病病因、发病机制、临床表现、辅助检查、诊断、鉴别诊断和治疗。</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二</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循环系统疾病</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心力衰竭的类型、心功能分级、病因及诱因、病理生理。</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急、慢性心力衰竭的临床表现、诊断、鉴别诊断和治疗。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心律失常的分类及发病机制。期前收缩、阵发性心动过速、扑动、颤动、房室传导阻滞及预激综合征的病因、临床表现、诊断</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包括心电图诊断</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和治疗</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包括电复律、射频消融及人工起搏器的临床应用</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4.</w:t>
      </w:r>
      <w:r w:rsidRPr="00DC2F0D">
        <w:rPr>
          <w:rFonts w:ascii="宋体" w:hAnsi="宋体" w:cs="宋体" w:hint="eastAsia"/>
          <w:color w:val="000000"/>
          <w:kern w:val="0"/>
          <w:sz w:val="24"/>
          <w:szCs w:val="24"/>
        </w:rPr>
        <w:t>心搏骤停和心脏性猝死的病因、病理生理、临床表现和急救处理。</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5.</w:t>
      </w:r>
      <w:r w:rsidRPr="00DC2F0D">
        <w:rPr>
          <w:rFonts w:ascii="宋体" w:hAnsi="宋体" w:cs="宋体" w:hint="eastAsia"/>
          <w:color w:val="000000"/>
          <w:kern w:val="0"/>
          <w:sz w:val="24"/>
          <w:szCs w:val="24"/>
        </w:rPr>
        <w:t>心脏瓣膜病的病因、病理生理、临床表现、实验室和其他辅助检查、诊断、并发症和防治措施。</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6.</w:t>
      </w:r>
      <w:r w:rsidRPr="00DC2F0D">
        <w:rPr>
          <w:rFonts w:ascii="宋体" w:hAnsi="宋体" w:cs="宋体" w:hint="eastAsia"/>
          <w:color w:val="000000"/>
          <w:kern w:val="0"/>
          <w:sz w:val="24"/>
          <w:szCs w:val="24"/>
        </w:rPr>
        <w:t>动脉粥样硬化发病的病因、发病机制、病理解剖和病理生理、分期和分类、临床表现、实验室和其他辅助检查、诊断和鉴别、防治措施。</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7.</w:t>
      </w:r>
      <w:r w:rsidRPr="00DC2F0D">
        <w:rPr>
          <w:rFonts w:ascii="宋体" w:hAnsi="宋体" w:cs="宋体" w:hint="eastAsia"/>
          <w:color w:val="000000"/>
          <w:kern w:val="0"/>
          <w:sz w:val="24"/>
          <w:szCs w:val="24"/>
        </w:rPr>
        <w:t>心绞痛的分型、发病机制、临床表现、实验室和其他辅助检查、诊断、鉴别诊断和防治</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包括介入性治疗及外科治疗原则</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。重点为稳定型心绞痛、不稳定型心绞痛及非</w:t>
      </w:r>
      <w:r w:rsidRPr="00DC2F0D">
        <w:rPr>
          <w:rFonts w:ascii="宋体" w:hAnsi="宋体" w:cs="宋体"/>
          <w:color w:val="000000"/>
          <w:kern w:val="0"/>
          <w:sz w:val="24"/>
          <w:szCs w:val="24"/>
        </w:rPr>
        <w:t>ST</w:t>
      </w:r>
      <w:r w:rsidRPr="00DC2F0D">
        <w:rPr>
          <w:rFonts w:ascii="宋体" w:hAnsi="宋体" w:cs="宋体" w:hint="eastAsia"/>
          <w:color w:val="000000"/>
          <w:kern w:val="0"/>
          <w:sz w:val="24"/>
          <w:szCs w:val="24"/>
        </w:rPr>
        <w:t>段抬高心肌梗死。</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8.</w:t>
      </w:r>
      <w:r w:rsidRPr="00DC2F0D">
        <w:rPr>
          <w:rFonts w:ascii="宋体" w:hAnsi="宋体" w:cs="宋体" w:hint="eastAsia"/>
          <w:color w:val="000000"/>
          <w:kern w:val="0"/>
          <w:sz w:val="24"/>
          <w:szCs w:val="24"/>
        </w:rPr>
        <w:t>急性心肌梗死的病因、发病机制、病理、临床表现、实验室和其他辅助检查、诊断、鉴别诊断、并发症和治疗</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包括介入性治疗原则</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9.</w:t>
      </w:r>
      <w:r w:rsidRPr="00DC2F0D">
        <w:rPr>
          <w:rFonts w:ascii="宋体" w:hAnsi="宋体" w:cs="宋体" w:hint="eastAsia"/>
          <w:color w:val="000000"/>
          <w:kern w:val="0"/>
          <w:sz w:val="24"/>
          <w:szCs w:val="24"/>
        </w:rPr>
        <w:t>原发性高血压的基本病因、病理、临床表现、实验室和其他辅助检查、临床类型、危险度分层、诊断标准、鉴别诊断和防治措施。继发性高血压的临床表现、诊断和鉴别诊断。</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10.</w:t>
      </w:r>
      <w:r w:rsidRPr="00DC2F0D">
        <w:rPr>
          <w:rFonts w:ascii="宋体" w:hAnsi="宋体" w:cs="宋体" w:hint="eastAsia"/>
          <w:color w:val="000000"/>
          <w:kern w:val="0"/>
          <w:sz w:val="24"/>
          <w:szCs w:val="24"/>
        </w:rPr>
        <w:t>原发性心肌病的分类、病因、病理、临床表现、实验室和其他辅助检查、诊断、鉴别诊断和治疗。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11.</w:t>
      </w:r>
      <w:r w:rsidRPr="00DC2F0D">
        <w:rPr>
          <w:rFonts w:ascii="宋体" w:hAnsi="宋体" w:cs="宋体" w:hint="eastAsia"/>
          <w:color w:val="000000"/>
          <w:kern w:val="0"/>
          <w:sz w:val="24"/>
          <w:szCs w:val="24"/>
        </w:rPr>
        <w:t>心肌炎的病因、临床表现、实验室和其他辅助检查、诊断、鉴别诊断和治疗。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12.</w:t>
      </w:r>
      <w:r w:rsidRPr="00DC2F0D">
        <w:rPr>
          <w:rFonts w:ascii="宋体" w:hAnsi="宋体" w:cs="宋体" w:hint="eastAsia"/>
          <w:color w:val="000000"/>
          <w:kern w:val="0"/>
          <w:sz w:val="24"/>
          <w:szCs w:val="24"/>
        </w:rPr>
        <w:t>急性心包炎及缩窄性心包炎的病因、病理、临床表现、实验室和其他辅助检查、诊断、鉴别诊断和治疗。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lastRenderedPageBreak/>
        <w:t>13.</w:t>
      </w:r>
      <w:r w:rsidRPr="00DC2F0D">
        <w:rPr>
          <w:rFonts w:ascii="宋体" w:hAnsi="宋体" w:cs="宋体" w:hint="eastAsia"/>
          <w:color w:val="000000"/>
          <w:kern w:val="0"/>
          <w:sz w:val="24"/>
          <w:szCs w:val="24"/>
        </w:rPr>
        <w:t>感染性心内膜炎的病因、临床表现、实验室和其他辅助检查、诊断、鉴别诊断和治疗。</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三</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呼吸系统疾病</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慢性支气管炎及阻塞性肺气肿</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含</w:t>
      </w:r>
      <w:r w:rsidRPr="00DC2F0D">
        <w:rPr>
          <w:rFonts w:ascii="宋体" w:hAnsi="宋体" w:cs="宋体"/>
          <w:color w:val="000000"/>
          <w:kern w:val="0"/>
          <w:sz w:val="24"/>
          <w:szCs w:val="24"/>
        </w:rPr>
        <w:t>COPD)</w:t>
      </w:r>
      <w:r w:rsidRPr="00DC2F0D">
        <w:rPr>
          <w:rFonts w:ascii="宋体" w:hAnsi="宋体" w:cs="宋体" w:hint="eastAsia"/>
          <w:color w:val="000000"/>
          <w:kern w:val="0"/>
          <w:sz w:val="24"/>
          <w:szCs w:val="24"/>
        </w:rPr>
        <w:t>的病因、发病机制、病理生理、临床表现</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包括分型、分期</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、实验室和其他辅助检查、并发症、诊断、鉴别诊断、治疗和预防。</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慢性肺源性心脏病的病因、发病机制、临床表现、实验室和其他辅助检查、诊断、鉴别诊断和防治原则。</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支气管哮喘的病因、发病机制、临床表现、实验室和其他辅助检查、诊断、鉴别诊断、并发症和治疗。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4.</w:t>
      </w:r>
      <w:r w:rsidRPr="00DC2F0D">
        <w:rPr>
          <w:rFonts w:ascii="宋体" w:hAnsi="宋体" w:cs="宋体" w:hint="eastAsia"/>
          <w:color w:val="000000"/>
          <w:kern w:val="0"/>
          <w:sz w:val="24"/>
          <w:szCs w:val="24"/>
        </w:rPr>
        <w:t>支气管扩张的病因、发病机制、临床表现、实验室和其他辅助检查、诊断、鉴别诊断和治疗。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5.</w:t>
      </w:r>
      <w:r w:rsidRPr="00DC2F0D">
        <w:rPr>
          <w:rFonts w:ascii="宋体" w:hAnsi="宋体" w:cs="宋体" w:hint="eastAsia"/>
          <w:color w:val="000000"/>
          <w:kern w:val="0"/>
          <w:sz w:val="24"/>
          <w:szCs w:val="24"/>
        </w:rPr>
        <w:t>呼吸衰竭的病因、分类、发病机制、病理生理</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包括酸碱平衡失调及电解质紊乱</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、临床表现、实验室和其他辅助检查、治疗。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6.</w:t>
      </w:r>
      <w:r w:rsidRPr="00DC2F0D">
        <w:rPr>
          <w:rFonts w:ascii="宋体" w:hAnsi="宋体" w:cs="宋体" w:hint="eastAsia"/>
          <w:color w:val="000000"/>
          <w:kern w:val="0"/>
          <w:sz w:val="24"/>
          <w:szCs w:val="24"/>
        </w:rPr>
        <w:t>肺炎的病因、发病机制、病理、分类、临床表现、诊断、鉴别诊断和治疗。肺炎球菌肺炎、肺炎链球菌肺炎、肺炎支原体肺炎及病毒性肺炎的临床表现、并发症、实验室和其他辅助检查、诊断、鉴别诊断和治疗。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7.</w:t>
      </w:r>
      <w:r w:rsidRPr="00DC2F0D">
        <w:rPr>
          <w:rFonts w:ascii="宋体" w:hAnsi="宋体" w:cs="宋体" w:hint="eastAsia"/>
          <w:color w:val="000000"/>
          <w:kern w:val="0"/>
          <w:sz w:val="24"/>
          <w:szCs w:val="24"/>
        </w:rPr>
        <w:t>弥漫性间质性肺疾病的病因、发病机制、临床表现、实验室和其他辅助检查、诊断和治疗。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8.</w:t>
      </w:r>
      <w:r w:rsidRPr="00DC2F0D">
        <w:rPr>
          <w:rFonts w:ascii="宋体" w:hAnsi="宋体" w:cs="宋体" w:hint="eastAsia"/>
          <w:color w:val="000000"/>
          <w:kern w:val="0"/>
          <w:sz w:val="24"/>
          <w:szCs w:val="24"/>
        </w:rPr>
        <w:t>肺脓肿的病因、分类、诊断、临床表现、实验室检查和其他辅助、诊断、鉴别诊断和治疗。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9.</w:t>
      </w:r>
      <w:r w:rsidRPr="00DC2F0D">
        <w:rPr>
          <w:rFonts w:ascii="宋体" w:hAnsi="宋体" w:cs="宋体" w:hint="eastAsia"/>
          <w:color w:val="000000"/>
          <w:kern w:val="0"/>
          <w:sz w:val="24"/>
          <w:szCs w:val="24"/>
        </w:rPr>
        <w:t>肺血栓栓塞性疾病的危险因素、病理生理、临床表现、实验室和其他辅助检查、诊断、鉴别诊断和治疗。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10.</w:t>
      </w:r>
      <w:r w:rsidRPr="00DC2F0D">
        <w:rPr>
          <w:rFonts w:ascii="宋体" w:hAnsi="宋体" w:cs="宋体" w:hint="eastAsia"/>
          <w:color w:val="000000"/>
          <w:kern w:val="0"/>
          <w:sz w:val="24"/>
          <w:szCs w:val="24"/>
        </w:rPr>
        <w:t>肺结核的病因、发病机制，结核菌感染和肺结核的发生与发展</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包括临床类型</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、临床表现、实验室和其他辅助检查、诊断、鉴别诊断、预防原则、预防措施和治疗。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11.</w:t>
      </w:r>
      <w:r w:rsidRPr="00DC2F0D">
        <w:rPr>
          <w:rFonts w:ascii="宋体" w:hAnsi="宋体" w:cs="宋体" w:hint="eastAsia"/>
          <w:color w:val="000000"/>
          <w:kern w:val="0"/>
          <w:sz w:val="24"/>
          <w:szCs w:val="24"/>
        </w:rPr>
        <w:t>胸腔积液的病因、发病机制、临床表现、实验室和其他辅助检查、诊断、鉴别诊断和治疗。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12.</w:t>
      </w:r>
      <w:r w:rsidRPr="00DC2F0D">
        <w:rPr>
          <w:rFonts w:ascii="宋体" w:hAnsi="宋体" w:cs="宋体" w:hint="eastAsia"/>
          <w:color w:val="000000"/>
          <w:kern w:val="0"/>
          <w:sz w:val="24"/>
          <w:szCs w:val="24"/>
        </w:rPr>
        <w:t>气胸的病因、发病机制、临床类型、临床表现、实验室和其他辅助检查、诊断、鉴别诊断、并发症和治疗。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13.</w:t>
      </w:r>
      <w:r w:rsidRPr="00DC2F0D">
        <w:rPr>
          <w:rFonts w:ascii="宋体" w:hAnsi="宋体" w:cs="宋体" w:hint="eastAsia"/>
          <w:color w:val="000000"/>
          <w:kern w:val="0"/>
          <w:sz w:val="24"/>
          <w:szCs w:val="24"/>
        </w:rPr>
        <w:t>急性呼吸窘迫综合征（</w:t>
      </w:r>
      <w:r w:rsidRPr="00DC2F0D">
        <w:rPr>
          <w:rFonts w:ascii="宋体" w:hAnsi="宋体" w:cs="宋体"/>
          <w:color w:val="000000"/>
          <w:kern w:val="0"/>
          <w:sz w:val="24"/>
          <w:szCs w:val="24"/>
        </w:rPr>
        <w:t>ARDS</w:t>
      </w:r>
      <w:r w:rsidRPr="00DC2F0D">
        <w:rPr>
          <w:rFonts w:ascii="宋体" w:hAnsi="宋体" w:cs="宋体" w:hint="eastAsia"/>
          <w:color w:val="000000"/>
          <w:kern w:val="0"/>
          <w:sz w:val="24"/>
          <w:szCs w:val="24"/>
        </w:rPr>
        <w:t>）的概念、病因、发病机制、病理生理、临床表现、实验室和其他辅助检查、诊断及治疗（包括呼吸支持技术）。</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14.</w:t>
      </w:r>
      <w:r w:rsidRPr="00DC2F0D">
        <w:rPr>
          <w:rFonts w:ascii="宋体" w:hAnsi="宋体" w:cs="宋体" w:hint="eastAsia"/>
          <w:color w:val="000000"/>
          <w:kern w:val="0"/>
          <w:sz w:val="24"/>
          <w:szCs w:val="24"/>
        </w:rPr>
        <w:t>原发性支气管肺癌的病因、发病机制、临床表现和分期、实验室和其他辅助检查、诊断、鉴别诊断和治疗。</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lastRenderedPageBreak/>
        <w:t>(</w:t>
      </w:r>
      <w:r w:rsidRPr="00DC2F0D">
        <w:rPr>
          <w:rFonts w:ascii="宋体" w:hAnsi="宋体" w:cs="宋体" w:hint="eastAsia"/>
          <w:color w:val="000000"/>
          <w:kern w:val="0"/>
          <w:sz w:val="24"/>
          <w:szCs w:val="24"/>
        </w:rPr>
        <w:t>四</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泌尿系统疾病</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泌尿系统疾病总论：包括肾的解剖与组织结构，肾的生理功能，常见肾疾病检查及临床意义，肾疾病防治原则。</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原发性肾小球疾病的分类、发病机制；各种类型原发性肾小球疾病和</w:t>
      </w:r>
      <w:r w:rsidRPr="00DC2F0D">
        <w:rPr>
          <w:rFonts w:ascii="宋体" w:hAnsi="宋体" w:cs="宋体"/>
          <w:color w:val="000000"/>
          <w:kern w:val="0"/>
          <w:sz w:val="24"/>
          <w:szCs w:val="24"/>
        </w:rPr>
        <w:t>IgA</w:t>
      </w:r>
      <w:r w:rsidRPr="00DC2F0D">
        <w:rPr>
          <w:rFonts w:ascii="宋体" w:hAnsi="宋体" w:cs="宋体" w:hint="eastAsia"/>
          <w:color w:val="000000"/>
          <w:kern w:val="0"/>
          <w:sz w:val="24"/>
          <w:szCs w:val="24"/>
        </w:rPr>
        <w:t>肾病的病因、临床表现、实验室和其他辅助检查、诊断、鉴别诊断和治疗。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尿路感染的病因、发病机制、临床表现、实验室和其他辅助检查、诊断、鉴别诊断和治疗。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4.</w:t>
      </w:r>
      <w:r w:rsidRPr="00DC2F0D">
        <w:rPr>
          <w:rFonts w:ascii="宋体" w:hAnsi="宋体" w:cs="宋体" w:hint="eastAsia"/>
          <w:color w:val="000000"/>
          <w:kern w:val="0"/>
          <w:sz w:val="24"/>
          <w:szCs w:val="24"/>
        </w:rPr>
        <w:t>急性肾损伤和慢性肾功能不全的病因、发病机制、临床表现、分期、实验室和其他辅助检查、诊断、鉴别诊断和治疗（包括肾脏替代治疗）。</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五</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血液系统疾病</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贫血的分类、临床表现、诊断和治疗。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缺铁性贫血的病因和发病机制、临床表现、实验室检查、诊断、鉴别诊断和治疗。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再生障碍性贫血的病因、临床表现、实验室检查、诊断、鉴别诊断和治疗。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4.</w:t>
      </w:r>
      <w:r w:rsidRPr="00DC2F0D">
        <w:rPr>
          <w:rFonts w:ascii="宋体" w:hAnsi="宋体" w:cs="宋体" w:hint="eastAsia"/>
          <w:color w:val="000000"/>
          <w:kern w:val="0"/>
          <w:sz w:val="24"/>
          <w:szCs w:val="24"/>
        </w:rPr>
        <w:t>溶血性贫血的临床分类、发病机制、实验室检查、诊断、鉴别诊断和治疗。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5.</w:t>
      </w:r>
      <w:r w:rsidRPr="00DC2F0D">
        <w:rPr>
          <w:rFonts w:ascii="宋体" w:hAnsi="宋体" w:cs="宋体" w:hint="eastAsia"/>
          <w:color w:val="000000"/>
          <w:kern w:val="0"/>
          <w:sz w:val="24"/>
          <w:szCs w:val="24"/>
        </w:rPr>
        <w:t>骨髓增生异常综合征的分型、临床表现、实验室检查、诊断和治疗。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6.</w:t>
      </w:r>
      <w:r w:rsidRPr="00DC2F0D">
        <w:rPr>
          <w:rFonts w:ascii="宋体" w:hAnsi="宋体" w:cs="宋体" w:hint="eastAsia"/>
          <w:color w:val="000000"/>
          <w:kern w:val="0"/>
          <w:sz w:val="24"/>
          <w:szCs w:val="24"/>
        </w:rPr>
        <w:t>白血病的分类、病因、发病机制、临床表现、实验室和其他辅助检查、诊断和治疗。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7.</w:t>
      </w:r>
      <w:r w:rsidRPr="00DC2F0D">
        <w:rPr>
          <w:rFonts w:ascii="宋体" w:hAnsi="宋体" w:cs="宋体" w:hint="eastAsia"/>
          <w:color w:val="000000"/>
          <w:kern w:val="0"/>
          <w:sz w:val="24"/>
          <w:szCs w:val="24"/>
        </w:rPr>
        <w:t>淋巴瘤的临床表现、实验室检查、诊断、鉴别诊断、临床分期和治疗。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8.</w:t>
      </w:r>
      <w:r w:rsidRPr="00DC2F0D">
        <w:rPr>
          <w:rFonts w:ascii="宋体" w:hAnsi="宋体" w:cs="宋体" w:hint="eastAsia"/>
          <w:color w:val="000000"/>
          <w:kern w:val="0"/>
          <w:sz w:val="24"/>
          <w:szCs w:val="24"/>
        </w:rPr>
        <w:t>特发性血小板减少性紫癜的临床表现、实验室检查、诊断和治疗。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9.</w:t>
      </w:r>
      <w:r w:rsidRPr="00DC2F0D">
        <w:rPr>
          <w:rFonts w:ascii="宋体" w:hAnsi="宋体" w:cs="宋体" w:hint="eastAsia"/>
          <w:color w:val="000000"/>
          <w:kern w:val="0"/>
          <w:sz w:val="24"/>
          <w:szCs w:val="24"/>
        </w:rPr>
        <w:t>出血性疾病概述：正常止血机制、凝血机制、抗凝与纤维蛋白溶解机制及出血的疾病分类、诊断和防治。</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六</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内分泌系统和代谢疾病</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内分泌系统疾病总论：包括内分泌疾病的分类、主要症状及体征、主要诊断方法。</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甲状腺功能亢进症</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主要是</w:t>
      </w:r>
      <w:r w:rsidRPr="00DC2F0D">
        <w:rPr>
          <w:rFonts w:ascii="宋体" w:hAnsi="宋体" w:cs="宋体"/>
          <w:color w:val="000000"/>
          <w:kern w:val="0"/>
          <w:sz w:val="24"/>
          <w:szCs w:val="24"/>
        </w:rPr>
        <w:t>Graves</w:t>
      </w:r>
      <w:r w:rsidRPr="00DC2F0D">
        <w:rPr>
          <w:rFonts w:ascii="宋体" w:hAnsi="宋体" w:cs="宋体" w:hint="eastAsia"/>
          <w:color w:val="000000"/>
          <w:kern w:val="0"/>
          <w:sz w:val="24"/>
          <w:szCs w:val="24"/>
        </w:rPr>
        <w:t>病</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的病因、发病机制、临床表现</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包括特殊临床表现</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、实验室和其他辅助检查、诊断、鉴别诊断和治疗</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包括甲状腺危象的防治</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甲状腺功能减退症的病因、发病机制、临床表现、实验室和其他辅助检查、诊断、鉴别诊断和治疗。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lastRenderedPageBreak/>
        <w:t>4.</w:t>
      </w:r>
      <w:r w:rsidRPr="00DC2F0D">
        <w:rPr>
          <w:rFonts w:ascii="宋体" w:hAnsi="宋体" w:cs="宋体" w:hint="eastAsia"/>
          <w:color w:val="000000"/>
          <w:kern w:val="0"/>
          <w:sz w:val="24"/>
          <w:szCs w:val="24"/>
        </w:rPr>
        <w:t>糖尿病的分型、病因、发病机理、临床表现、并发症、实验室和其他辅助检查、诊断、鉴别诊断和综合治疗</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包括口服降糖药物及胰岛素治疗</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5.</w:t>
      </w:r>
      <w:r w:rsidRPr="00DC2F0D">
        <w:rPr>
          <w:rFonts w:ascii="宋体" w:hAnsi="宋体" w:cs="宋体" w:hint="eastAsia"/>
          <w:color w:val="000000"/>
          <w:kern w:val="0"/>
          <w:sz w:val="24"/>
          <w:szCs w:val="24"/>
        </w:rPr>
        <w:t>糖尿病酮症酸中毒及高血糖高渗状态的发病机制、临床表现、实验室检查、诊断和治疗。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6.Cushing</w:t>
      </w:r>
      <w:r w:rsidRPr="00DC2F0D">
        <w:rPr>
          <w:rFonts w:ascii="宋体" w:hAnsi="宋体" w:cs="宋体" w:hint="eastAsia"/>
          <w:color w:val="000000"/>
          <w:kern w:val="0"/>
          <w:sz w:val="24"/>
          <w:szCs w:val="24"/>
        </w:rPr>
        <w:t>综合征的病因、临床表现、实验室检查、诊断、鉴别诊断和治疗。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7.</w:t>
      </w:r>
      <w:r w:rsidRPr="00DC2F0D">
        <w:rPr>
          <w:rFonts w:ascii="宋体" w:hAnsi="宋体" w:cs="宋体" w:hint="eastAsia"/>
          <w:color w:val="000000"/>
          <w:kern w:val="0"/>
          <w:sz w:val="24"/>
          <w:szCs w:val="24"/>
        </w:rPr>
        <w:t>嗜铬细胞瘤的病理、临床表现、实验室检查、诊断、鉴别诊断和治疗。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8.</w:t>
      </w:r>
      <w:r w:rsidRPr="00DC2F0D">
        <w:rPr>
          <w:rFonts w:ascii="宋体" w:hAnsi="宋体" w:cs="宋体" w:hint="eastAsia"/>
          <w:color w:val="000000"/>
          <w:kern w:val="0"/>
          <w:sz w:val="24"/>
          <w:szCs w:val="24"/>
        </w:rPr>
        <w:t>原发性醛固酮增多症的病理、临床表现、实验室检查、诊断、鉴别诊断和治疗。</w:t>
      </w:r>
    </w:p>
    <w:p w:rsidR="007316BC" w:rsidRPr="00DC2F0D" w:rsidRDefault="007316BC" w:rsidP="00C107A8">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七</w:t>
      </w:r>
      <w:r w:rsidRPr="00DC2F0D">
        <w:rPr>
          <w:rFonts w:ascii="宋体" w:hAnsi="宋体" w:cs="宋体"/>
          <w:color w:val="000000"/>
          <w:kern w:val="0"/>
          <w:sz w:val="24"/>
          <w:szCs w:val="24"/>
        </w:rPr>
        <w:t>)</w:t>
      </w:r>
      <w:r w:rsidRPr="00DC2F0D">
        <w:rPr>
          <w:rFonts w:ascii="宋体" w:hAnsi="宋体" w:cs="宋体" w:hint="eastAsia"/>
          <w:color w:val="000000"/>
          <w:kern w:val="0"/>
          <w:sz w:val="24"/>
          <w:szCs w:val="24"/>
        </w:rPr>
        <w:t>结缔组织病和风湿性疾病</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1.</w:t>
      </w:r>
      <w:r w:rsidRPr="00DC2F0D">
        <w:rPr>
          <w:rFonts w:ascii="宋体" w:hAnsi="宋体" w:cs="宋体" w:hint="eastAsia"/>
          <w:color w:val="000000"/>
          <w:kern w:val="0"/>
          <w:sz w:val="24"/>
          <w:szCs w:val="24"/>
        </w:rPr>
        <w:t>结缔组织病和风湿性疾病总论：包括疾病分类、主要症状及体征、主要实验室检查、诊断思路和治疗。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2.</w:t>
      </w:r>
      <w:r w:rsidRPr="00DC2F0D">
        <w:rPr>
          <w:rFonts w:ascii="宋体" w:hAnsi="宋体" w:cs="宋体" w:hint="eastAsia"/>
          <w:color w:val="000000"/>
          <w:kern w:val="0"/>
          <w:sz w:val="24"/>
          <w:szCs w:val="24"/>
        </w:rPr>
        <w:t>类风湿关节炎的病因、发病机制、临床表现、实验室和其他辅助检查、诊断、鉴别诊断和治疗。</w:t>
      </w:r>
    </w:p>
    <w:p w:rsidR="007316BC" w:rsidRPr="00DC2F0D" w:rsidRDefault="007316BC">
      <w:pPr>
        <w:widowControl/>
        <w:spacing w:before="100" w:beforeAutospacing="1" w:after="100" w:afterAutospacing="1" w:line="300" w:lineRule="exact"/>
        <w:ind w:firstLine="480"/>
        <w:jc w:val="left"/>
        <w:rPr>
          <w:rFonts w:ascii="宋体" w:cs="Times New Roman"/>
          <w:color w:val="000000"/>
          <w:kern w:val="0"/>
          <w:sz w:val="24"/>
          <w:szCs w:val="24"/>
        </w:rPr>
      </w:pPr>
      <w:r w:rsidRPr="00DC2F0D">
        <w:rPr>
          <w:rFonts w:ascii="宋体" w:hAnsi="宋体" w:cs="宋体"/>
          <w:color w:val="000000"/>
          <w:kern w:val="0"/>
          <w:sz w:val="24"/>
          <w:szCs w:val="24"/>
        </w:rPr>
        <w:t>3.</w:t>
      </w:r>
      <w:r w:rsidRPr="00DC2F0D">
        <w:rPr>
          <w:rFonts w:ascii="宋体" w:hAnsi="宋体" w:cs="宋体" w:hint="eastAsia"/>
          <w:color w:val="000000"/>
          <w:kern w:val="0"/>
          <w:sz w:val="24"/>
          <w:szCs w:val="24"/>
        </w:rPr>
        <w:t>系统性红斑狼疮的病因、发病机制、临床表现、实验室和其他辅助检查、诊断、鉴别诊断和治疗。</w:t>
      </w:r>
    </w:p>
    <w:p w:rsidR="007316BC" w:rsidRPr="00DC2F0D" w:rsidRDefault="007316BC" w:rsidP="005B10BD">
      <w:pPr>
        <w:widowControl/>
        <w:spacing w:before="100" w:beforeAutospacing="1" w:after="100" w:afterAutospacing="1" w:line="300" w:lineRule="exact"/>
        <w:ind w:firstLine="480"/>
        <w:jc w:val="left"/>
        <w:rPr>
          <w:rFonts w:ascii="宋体" w:cs="Times New Roman"/>
          <w:color w:val="000000"/>
          <w:kern w:val="0"/>
          <w:sz w:val="24"/>
          <w:szCs w:val="24"/>
        </w:rPr>
      </w:pPr>
    </w:p>
    <w:sectPr w:rsidR="007316BC" w:rsidRPr="00DC2F0D" w:rsidSect="00E15721">
      <w:footerReference w:type="default" r:id="rId7"/>
      <w:pgSz w:w="11906" w:h="16838"/>
      <w:pgMar w:top="1418" w:right="1418" w:bottom="1418" w:left="1418" w:header="851" w:footer="992" w:gutter="0"/>
      <w:pgNumType w:start="1"/>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985" w:rsidRDefault="007D6985" w:rsidP="00B64ADD">
      <w:pPr>
        <w:rPr>
          <w:rFonts w:cs="Times New Roman"/>
        </w:rPr>
      </w:pPr>
      <w:r>
        <w:rPr>
          <w:rFonts w:cs="Times New Roman"/>
        </w:rPr>
        <w:separator/>
      </w:r>
    </w:p>
  </w:endnote>
  <w:endnote w:type="continuationSeparator" w:id="0">
    <w:p w:rsidR="007D6985" w:rsidRDefault="007D6985" w:rsidP="00B64AD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6BC" w:rsidRDefault="00D92D23" w:rsidP="00E114FF">
    <w:pPr>
      <w:pStyle w:val="a3"/>
      <w:framePr w:wrap="auto" w:vAnchor="text" w:hAnchor="margin" w:xAlign="center" w:y="1"/>
      <w:rPr>
        <w:rStyle w:val="a5"/>
        <w:rFonts w:cs="Times New Roman"/>
      </w:rPr>
    </w:pPr>
    <w:r>
      <w:rPr>
        <w:rStyle w:val="a5"/>
      </w:rPr>
      <w:fldChar w:fldCharType="begin"/>
    </w:r>
    <w:r w:rsidR="007316BC">
      <w:rPr>
        <w:rStyle w:val="a5"/>
      </w:rPr>
      <w:instrText xml:space="preserve">PAGE  </w:instrText>
    </w:r>
    <w:r>
      <w:rPr>
        <w:rStyle w:val="a5"/>
      </w:rPr>
      <w:fldChar w:fldCharType="separate"/>
    </w:r>
    <w:r w:rsidR="00AB12B1">
      <w:rPr>
        <w:rStyle w:val="a5"/>
        <w:noProof/>
      </w:rPr>
      <w:t>6</w:t>
    </w:r>
    <w:r>
      <w:rPr>
        <w:rStyle w:val="a5"/>
      </w:rPr>
      <w:fldChar w:fldCharType="end"/>
    </w:r>
  </w:p>
  <w:p w:rsidR="007316BC" w:rsidRDefault="007316BC">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985" w:rsidRDefault="007D6985" w:rsidP="00B64ADD">
      <w:pPr>
        <w:rPr>
          <w:rFonts w:cs="Times New Roman"/>
        </w:rPr>
      </w:pPr>
      <w:r>
        <w:rPr>
          <w:rFonts w:cs="Times New Roman"/>
        </w:rPr>
        <w:separator/>
      </w:r>
    </w:p>
  </w:footnote>
  <w:footnote w:type="continuationSeparator" w:id="0">
    <w:p w:rsidR="007D6985" w:rsidRDefault="007D6985" w:rsidP="00B64ADD">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EA0A4B"/>
    <w:multiLevelType w:val="hybridMultilevel"/>
    <w:tmpl w:val="22BCD420"/>
    <w:lvl w:ilvl="0" w:tplc="BD60BD7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CF4"/>
    <w:rsid w:val="000075C5"/>
    <w:rsid w:val="000A1D26"/>
    <w:rsid w:val="000A77A9"/>
    <w:rsid w:val="001035E6"/>
    <w:rsid w:val="00107750"/>
    <w:rsid w:val="00111AA1"/>
    <w:rsid w:val="00114E7D"/>
    <w:rsid w:val="00152774"/>
    <w:rsid w:val="001644C9"/>
    <w:rsid w:val="00164F23"/>
    <w:rsid w:val="001C4F69"/>
    <w:rsid w:val="001E3139"/>
    <w:rsid w:val="00200B63"/>
    <w:rsid w:val="00224377"/>
    <w:rsid w:val="00244240"/>
    <w:rsid w:val="00247BFC"/>
    <w:rsid w:val="00261118"/>
    <w:rsid w:val="002639B8"/>
    <w:rsid w:val="0026524D"/>
    <w:rsid w:val="002A59DE"/>
    <w:rsid w:val="002B30FF"/>
    <w:rsid w:val="00303144"/>
    <w:rsid w:val="0031571F"/>
    <w:rsid w:val="003277EE"/>
    <w:rsid w:val="003B0C41"/>
    <w:rsid w:val="003C7E60"/>
    <w:rsid w:val="003E5B4C"/>
    <w:rsid w:val="003F4EF5"/>
    <w:rsid w:val="0044122A"/>
    <w:rsid w:val="004475DA"/>
    <w:rsid w:val="00460FB0"/>
    <w:rsid w:val="00476E61"/>
    <w:rsid w:val="004E5746"/>
    <w:rsid w:val="00531630"/>
    <w:rsid w:val="0057516E"/>
    <w:rsid w:val="005B10BD"/>
    <w:rsid w:val="005D0B0D"/>
    <w:rsid w:val="005F3901"/>
    <w:rsid w:val="00622ED1"/>
    <w:rsid w:val="00661CB8"/>
    <w:rsid w:val="00690FA8"/>
    <w:rsid w:val="006A6198"/>
    <w:rsid w:val="006D78FD"/>
    <w:rsid w:val="006F09C7"/>
    <w:rsid w:val="007316BC"/>
    <w:rsid w:val="0079388D"/>
    <w:rsid w:val="007D0421"/>
    <w:rsid w:val="007D6985"/>
    <w:rsid w:val="007E0E06"/>
    <w:rsid w:val="007E5050"/>
    <w:rsid w:val="00806C33"/>
    <w:rsid w:val="008D2F2E"/>
    <w:rsid w:val="00952FCD"/>
    <w:rsid w:val="0096651C"/>
    <w:rsid w:val="00967BE8"/>
    <w:rsid w:val="009B07A6"/>
    <w:rsid w:val="009E2B8F"/>
    <w:rsid w:val="00A447AE"/>
    <w:rsid w:val="00A7759A"/>
    <w:rsid w:val="00A95E48"/>
    <w:rsid w:val="00AA7A68"/>
    <w:rsid w:val="00AB12B1"/>
    <w:rsid w:val="00AC12A7"/>
    <w:rsid w:val="00B46F6E"/>
    <w:rsid w:val="00B64ADD"/>
    <w:rsid w:val="00B71FF3"/>
    <w:rsid w:val="00BF75B4"/>
    <w:rsid w:val="00C107A8"/>
    <w:rsid w:val="00C3237D"/>
    <w:rsid w:val="00C37399"/>
    <w:rsid w:val="00D46CF4"/>
    <w:rsid w:val="00D82F99"/>
    <w:rsid w:val="00D92D23"/>
    <w:rsid w:val="00DA16C8"/>
    <w:rsid w:val="00DA3C4B"/>
    <w:rsid w:val="00DC2F0D"/>
    <w:rsid w:val="00E0393D"/>
    <w:rsid w:val="00E0725B"/>
    <w:rsid w:val="00E114FF"/>
    <w:rsid w:val="00E15721"/>
    <w:rsid w:val="00E6627B"/>
    <w:rsid w:val="00F76CE9"/>
    <w:rsid w:val="00FA03C7"/>
    <w:rsid w:val="00FA059A"/>
    <w:rsid w:val="00FD1D0F"/>
    <w:rsid w:val="750F62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88D"/>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9388D"/>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79388D"/>
    <w:rPr>
      <w:sz w:val="18"/>
      <w:szCs w:val="18"/>
    </w:rPr>
  </w:style>
  <w:style w:type="paragraph" w:styleId="a4">
    <w:name w:val="header"/>
    <w:basedOn w:val="a"/>
    <w:link w:val="Char0"/>
    <w:uiPriority w:val="99"/>
    <w:rsid w:val="0079388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79388D"/>
    <w:rPr>
      <w:sz w:val="18"/>
      <w:szCs w:val="18"/>
    </w:rPr>
  </w:style>
  <w:style w:type="character" w:styleId="a5">
    <w:name w:val="page number"/>
    <w:basedOn w:val="a0"/>
    <w:uiPriority w:val="99"/>
    <w:locked/>
    <w:rsid w:val="00E1572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583</Words>
  <Characters>3325</Characters>
  <Application>Microsoft Office Word</Application>
  <DocSecurity>0</DocSecurity>
  <Lines>27</Lines>
  <Paragraphs>7</Paragraphs>
  <ScaleCrop>false</ScaleCrop>
  <Company>Sky123.Org</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李捷</dc:creator>
  <cp:keywords/>
  <dc:description/>
  <cp:lastModifiedBy>XZJD</cp:lastModifiedBy>
  <cp:revision>4</cp:revision>
  <dcterms:created xsi:type="dcterms:W3CDTF">2016-06-12T05:35:00Z</dcterms:created>
  <dcterms:modified xsi:type="dcterms:W3CDTF">2017-09-06T02:06:00Z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