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973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1941"/>
        <w:gridCol w:w="758"/>
        <w:gridCol w:w="758"/>
        <w:gridCol w:w="783"/>
        <w:gridCol w:w="770"/>
        <w:gridCol w:w="2487"/>
        <w:gridCol w:w="143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招生学院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缺额专业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学位类别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学习形式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研究方向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缺额人数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调剂特殊要求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（指满足国家及学校规定的基本调剂条件基础上的特殊要求）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系统报名开始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时间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资源与环境学院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0903Z3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农业生态与气候变化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①英语一≥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分②初试总分≥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分③初试报考专业及专业背景为生态学、大气科学类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7:00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0903Z4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资源环境微生物学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①初试报考专业相同或为微生物学、生物工程、生物技术②初试总分≥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分③英语一≥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资源利用与植物保护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农业资源利用方向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①英语一≥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分或英语二≥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65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分②初试总分≥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分③初试专业科目为资源环境概论、环境学概论及相同考试内容科目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095138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农村发展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①英语一≥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60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分或英语二≥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65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分②初试专业为土地资源管理且总分≥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350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分或初试专业为农村发展且总分≥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分③本科专业为土地资源管理、人文地理与城乡规划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125200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公共管理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090101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作物栽培学与耕作学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仅接受初试专业为农学门类考生调剂申请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090402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农业昆虫与害虫防治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仅接受初试专业为农学门类考生调剂申请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农艺与种业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作物方向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仅接受初试专业为农学门类考生调剂申请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仅接受初试专业为农学门类考生调剂申请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资源利用与植物保护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植物保护方向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仅接受初试专业为农学门类考生调剂申请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工程学院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080200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082803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农业生物环境与能源工程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0828Z1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农业系统工程与管理工程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8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085227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农业工程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16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085236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工业工程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农业工程与信息技术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农业机械化方向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120100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管理科学与工程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9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008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经济管理学院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020204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金融学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020205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产业经济学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020206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国际贸易学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025100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金融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8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农业管理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120201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1202Z1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人力资源管理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120301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农业经济管理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18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125100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工商管理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010食品学院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0832Z1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食品发酵工程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6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①本科及初试专业均为食品类专业②统考第三科为数学二③初试总分≥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分④外语≥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085231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食品工程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①本科及初试专业均为食品类专业②初试总分≥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280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食品加工与安全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17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理学院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081704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应用化学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初试专业代码为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081704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优先；初试相同与相近专业考生分别按初试统考总成绩排序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文法学院</w:t>
            </w: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035101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法律（非法学）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035102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法律（法学）</w:t>
            </w:r>
          </w:p>
        </w:tc>
        <w:tc>
          <w:tcPr>
            <w:tcW w:w="7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8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050201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英语语言文学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050211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外国语言学及应用语言学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马克思主义学院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030501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马克思主义基本原理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仅接受初试专业相同考生调剂申请；统考外语为英语一或俄语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030503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马克思主义中国化研究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仅接受初试专业相同考生调剂申请；统考外语为英语一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030505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仅接受初试专业相同考生调剂申请；统考外语为英语一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电气与信息学院</w:t>
            </w: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081200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6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082804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农业电气化与自动化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085227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农业工程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农业工程与信息技术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农业信息化方向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艺术学院</w:t>
            </w:r>
          </w:p>
        </w:tc>
        <w:tc>
          <w:tcPr>
            <w:tcW w:w="1941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135100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艺术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783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广播电视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7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41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783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艺术设计</w:t>
            </w:r>
          </w:p>
        </w:tc>
        <w:tc>
          <w:tcPr>
            <w:tcW w:w="77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8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431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2019年3月22日上午7:00</w:t>
            </w:r>
          </w:p>
        </w:tc>
      </w:tr>
    </w:tbl>
    <w:tbl>
      <w:tblPr>
        <w:tblW w:w="973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"/>
        <w:gridCol w:w="1602"/>
        <w:gridCol w:w="722"/>
        <w:gridCol w:w="710"/>
        <w:gridCol w:w="856"/>
        <w:gridCol w:w="767"/>
        <w:gridCol w:w="2555"/>
        <w:gridCol w:w="166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招生学院</w:t>
            </w:r>
          </w:p>
        </w:tc>
        <w:tc>
          <w:tcPr>
            <w:tcW w:w="1602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缺额专业</w:t>
            </w:r>
          </w:p>
        </w:tc>
        <w:tc>
          <w:tcPr>
            <w:tcW w:w="722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学位类别</w:t>
            </w: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学习形式</w:t>
            </w:r>
          </w:p>
        </w:tc>
        <w:tc>
          <w:tcPr>
            <w:tcW w:w="856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研究方向</w:t>
            </w: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缺额人数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调剂特殊要求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（指满足国家及学校规定的基本调剂条件基础上的特殊要求）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系统报名开始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时间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004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园艺园林学院</w:t>
            </w:r>
          </w:p>
        </w:tc>
        <w:tc>
          <w:tcPr>
            <w:tcW w:w="1602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090201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果树学</w:t>
            </w:r>
          </w:p>
        </w:tc>
        <w:tc>
          <w:tcPr>
            <w:tcW w:w="722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学术</w:t>
            </w: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856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不区分</w:t>
            </w: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①初试专业为果树学②外语为英语一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095131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农艺与种业</w:t>
            </w:r>
          </w:p>
        </w:tc>
        <w:tc>
          <w:tcPr>
            <w:tcW w:w="722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856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园艺方向</w:t>
            </w: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①初试门类农学、理学②统考外语英语一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856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095300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风景园林</w:t>
            </w:r>
          </w:p>
        </w:tc>
        <w:tc>
          <w:tcPr>
            <w:tcW w:w="722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856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园林植物与应用</w:t>
            </w: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①初试专业为风景园林，园林植物方向，工学②统考外语为英语一③专业课单科≥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分④按统考政治、外语总分排序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856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856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风景园林规划与设计</w:t>
            </w: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2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</w:t>
            </w:r>
          </w:p>
        </w:tc>
        <w:tc>
          <w:tcPr>
            <w:tcW w:w="856" w:type="dxa"/>
            <w:vMerge w:val="restart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03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园林生态与恢复</w:t>
            </w: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①统考科目英语一、英语二②初试门类为工学、农学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2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10" w:type="dxa"/>
            <w:tcBorders>
              <w:bottom w:val="single" w:color="E5E5E5" w:sz="6" w:space="0"/>
              <w:right w:val="single" w:color="E5E5E5" w:sz="6" w:space="0"/>
            </w:tcBorders>
            <w:shd w:val="clear" w:color="auto" w:fill="F0F0F0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非</w:t>
            </w:r>
          </w:p>
        </w:tc>
        <w:tc>
          <w:tcPr>
            <w:tcW w:w="856" w:type="dxa"/>
            <w:vMerge w:val="continue"/>
            <w:tcBorders>
              <w:bottom w:val="single" w:color="E5E5E5" w:sz="6" w:space="0"/>
              <w:right w:val="single" w:color="E5E5E5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bottom w:val="single" w:color="E5E5E5" w:sz="6" w:space="0"/>
              <w:right w:val="single" w:color="E5E5E5" w:sz="6" w:space="0"/>
            </w:tcBorders>
            <w:shd w:val="clear" w:color="auto" w:fill="F0F0F0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2555" w:type="dxa"/>
            <w:tcBorders>
              <w:bottom w:val="single" w:color="E5E5E5" w:sz="6" w:space="0"/>
              <w:right w:val="single" w:color="E5E5E5" w:sz="6" w:space="0"/>
            </w:tcBorders>
            <w:shd w:val="clear" w:color="auto" w:fill="F0F0F0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1665" w:type="dxa"/>
            <w:tcBorders>
              <w:bottom w:val="single" w:color="E5E5E5" w:sz="6" w:space="0"/>
              <w:right w:val="single" w:color="E5E5E5" w:sz="6" w:space="0"/>
            </w:tcBorders>
            <w:shd w:val="clear" w:color="auto" w:fill="F0F0F0"/>
            <w:tcMar>
              <w:left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日上午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lang w:val="en-US"/>
              </w:rPr>
              <w:t>10:00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224BB"/>
    <w:rsid w:val="4D02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2019-03-22T06:34:00Z</dcterms:created>
  <dc:creator>柠檬加醋</dc:creator>
  <cp:lastModifiedBy>柠檬加醋</cp:lastModifiedBy>
  <dcterms:modified xsi:type="dcterms:W3CDTF">2019-03-22T06:35:07Z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